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CA6F8A" w14:textId="6CD8C548" w:rsidR="00BE6A49" w:rsidRPr="00243178" w:rsidRDefault="00000000" w:rsidP="005B4A09">
      <w:pPr>
        <w:rPr>
          <w:rStyle w:val="Rubrik1Char"/>
        </w:rPr>
      </w:pPr>
      <w:sdt>
        <w:sdtPr>
          <w:rPr>
            <w:rStyle w:val="Rubrik1Char"/>
          </w:rPr>
          <w:alias w:val="Titel"/>
          <w:tag w:val=""/>
          <w:id w:val="1327252467"/>
          <w:placeholder>
            <w:docPart w:val="CA76800D698444EFA073A13A8EEA4E3E"/>
          </w:placeholder>
          <w:dataBinding w:prefixMappings="xmlns:ns0='http://purl.org/dc/elements/1.1/' xmlns:ns1='http://schemas.openxmlformats.org/package/2006/metadata/core-properties' " w:xpath="/ns1:coreProperties[1]/ns0:title[1]" w:storeItemID="{6C3C8BC8-F283-45AE-878A-BAB7291924A1}"/>
          <w:text/>
        </w:sdtPr>
        <w:sdtContent>
          <w:r w:rsidR="00334A79">
            <w:rPr>
              <w:rStyle w:val="Rubrik1Char"/>
            </w:rPr>
            <w:t xml:space="preserve">Två synteser av kalciumhydroxid – </w:t>
          </w:r>
          <w:r w:rsidR="006B3BAC">
            <w:rPr>
              <w:rStyle w:val="Rubrik1Char"/>
            </w:rPr>
            <w:t>u</w:t>
          </w:r>
          <w:r w:rsidR="00334A79">
            <w:rPr>
              <w:rStyle w:val="Rubrik1Char"/>
            </w:rPr>
            <w:t>tvärdera med principer för grön kemi</w:t>
          </w:r>
        </w:sdtContent>
      </w:sdt>
    </w:p>
    <w:p w14:paraId="0B8C449B" w14:textId="3610F5E2" w:rsidR="00BF4E15" w:rsidRDefault="00BF4E15" w:rsidP="00BF4E15">
      <w:r>
        <w:t xml:space="preserve">Senast uppdaterad: </w:t>
      </w:r>
      <w:r w:rsidR="00F45A84">
        <w:fldChar w:fldCharType="begin"/>
      </w:r>
      <w:r w:rsidR="00F45A84">
        <w:instrText xml:space="preserve"> TIME \@ "yyyy-MM-dd" </w:instrText>
      </w:r>
      <w:r w:rsidR="00F45A84">
        <w:fldChar w:fldCharType="separate"/>
      </w:r>
      <w:r w:rsidR="00611152">
        <w:rPr>
          <w:noProof/>
        </w:rPr>
        <w:t>2025-08-26</w:t>
      </w:r>
      <w:r w:rsidR="00F45A84">
        <w:fldChar w:fldCharType="end"/>
      </w:r>
    </w:p>
    <w:p w14:paraId="52F3B6F1" w14:textId="2A7953B0" w:rsidR="00194148" w:rsidRPr="00194148" w:rsidRDefault="00194148" w:rsidP="00D5339C">
      <w:pPr>
        <w:pStyle w:val="Rubrik2"/>
      </w:pPr>
      <w:r w:rsidRPr="00194148">
        <w:t>Inledning</w:t>
      </w:r>
    </w:p>
    <w:p w14:paraId="159A0FA8" w14:textId="60744714" w:rsidR="00334A79" w:rsidRPr="00334A79" w:rsidRDefault="00334A79" w:rsidP="00334A79">
      <w:pPr>
        <w:pStyle w:val="Rubrik2"/>
        <w:rPr>
          <w:rFonts w:asciiTheme="minorHAnsi" w:hAnsiTheme="minorHAnsi"/>
          <w:sz w:val="22"/>
          <w:szCs w:val="22"/>
        </w:rPr>
      </w:pPr>
      <w:r w:rsidRPr="00334A79">
        <w:rPr>
          <w:rFonts w:asciiTheme="minorHAnsi" w:hAnsiTheme="minorHAnsi"/>
          <w:sz w:val="22"/>
          <w:szCs w:val="22"/>
        </w:rPr>
        <w:t>Grön kemi handla</w:t>
      </w:r>
      <w:r w:rsidR="00EC038A">
        <w:rPr>
          <w:rFonts w:asciiTheme="minorHAnsi" w:hAnsiTheme="minorHAnsi"/>
          <w:sz w:val="22"/>
          <w:szCs w:val="22"/>
        </w:rPr>
        <w:t>r</w:t>
      </w:r>
      <w:r w:rsidRPr="00334A79">
        <w:rPr>
          <w:rFonts w:asciiTheme="minorHAnsi" w:hAnsiTheme="minorHAnsi"/>
          <w:sz w:val="22"/>
          <w:szCs w:val="22"/>
        </w:rPr>
        <w:t xml:space="preserve"> om att designa kemiska produkter och processer för att undvika användning eller bildning av farliga ämnen så mycket som möjligt. </w:t>
      </w:r>
      <w:r>
        <w:rPr>
          <w:rFonts w:asciiTheme="minorHAnsi" w:hAnsiTheme="minorHAnsi"/>
          <w:sz w:val="22"/>
          <w:szCs w:val="22"/>
        </w:rPr>
        <w:t>G</w:t>
      </w:r>
      <w:r w:rsidRPr="00334A79">
        <w:rPr>
          <w:rFonts w:asciiTheme="minorHAnsi" w:hAnsiTheme="minorHAnsi"/>
          <w:sz w:val="22"/>
          <w:szCs w:val="22"/>
        </w:rPr>
        <w:t xml:space="preserve">rön kemi </w:t>
      </w:r>
      <w:r>
        <w:rPr>
          <w:rFonts w:asciiTheme="minorHAnsi" w:hAnsiTheme="minorHAnsi"/>
          <w:sz w:val="22"/>
          <w:szCs w:val="22"/>
        </w:rPr>
        <w:t>har som mål</w:t>
      </w:r>
      <w:r w:rsidRPr="00334A79">
        <w:rPr>
          <w:rFonts w:asciiTheme="minorHAnsi" w:hAnsiTheme="minorHAnsi"/>
          <w:sz w:val="22"/>
          <w:szCs w:val="22"/>
        </w:rPr>
        <w:t xml:space="preserve"> att öka hållbarheten genom att förbättra befintliga kemiska processer och utveckla nya och mer miljövänliga processer.</w:t>
      </w:r>
      <w:r w:rsidR="00EC038A">
        <w:rPr>
          <w:rFonts w:asciiTheme="minorHAnsi" w:hAnsiTheme="minorHAnsi"/>
          <w:sz w:val="22"/>
          <w:szCs w:val="22"/>
        </w:rPr>
        <w:t xml:space="preserve"> </w:t>
      </w:r>
      <w:r w:rsidR="00EC038A" w:rsidRPr="00EC038A">
        <w:rPr>
          <w:rFonts w:asciiTheme="minorHAnsi" w:hAnsiTheme="minorHAnsi"/>
          <w:i/>
          <w:iCs/>
          <w:sz w:val="22"/>
          <w:szCs w:val="22"/>
        </w:rPr>
        <w:t>P</w:t>
      </w:r>
      <w:r w:rsidRPr="00334A79">
        <w:rPr>
          <w:rFonts w:asciiTheme="minorHAnsi" w:hAnsiTheme="minorHAnsi"/>
          <w:i/>
          <w:iCs/>
          <w:sz w:val="22"/>
          <w:szCs w:val="22"/>
        </w:rPr>
        <w:t>aul Anastas</w:t>
      </w:r>
      <w:r w:rsidRPr="00334A79">
        <w:rPr>
          <w:rFonts w:asciiTheme="minorHAnsi" w:hAnsiTheme="minorHAnsi"/>
          <w:sz w:val="22"/>
          <w:szCs w:val="22"/>
        </w:rPr>
        <w:t xml:space="preserve"> och </w:t>
      </w:r>
      <w:r w:rsidRPr="00334A79">
        <w:rPr>
          <w:rFonts w:asciiTheme="minorHAnsi" w:hAnsiTheme="minorHAnsi"/>
          <w:i/>
          <w:iCs/>
          <w:sz w:val="22"/>
          <w:szCs w:val="22"/>
        </w:rPr>
        <w:t>James Warner</w:t>
      </w:r>
      <w:r w:rsidRPr="00334A79">
        <w:rPr>
          <w:rFonts w:asciiTheme="minorHAnsi" w:hAnsiTheme="minorHAnsi"/>
          <w:sz w:val="22"/>
          <w:szCs w:val="22"/>
        </w:rPr>
        <w:t xml:space="preserve"> introducerade tolv principer för grön kemi i sin bok </w:t>
      </w:r>
      <w:r w:rsidRPr="00334A79">
        <w:rPr>
          <w:rFonts w:asciiTheme="minorHAnsi" w:hAnsiTheme="minorHAnsi"/>
          <w:i/>
          <w:iCs/>
          <w:sz w:val="22"/>
          <w:szCs w:val="22"/>
          <w:lang w:val="en-GB"/>
        </w:rPr>
        <w:t>Green Chemistry: Theory and practice</w:t>
      </w:r>
      <w:r w:rsidRPr="00334A79">
        <w:rPr>
          <w:rFonts w:asciiTheme="minorHAnsi" w:hAnsiTheme="minorHAnsi"/>
          <w:sz w:val="22"/>
          <w:szCs w:val="22"/>
        </w:rPr>
        <w:t xml:space="preserve"> </w:t>
      </w:r>
      <w:r>
        <w:rPr>
          <w:rFonts w:asciiTheme="minorHAnsi" w:hAnsiTheme="minorHAnsi"/>
          <w:sz w:val="22"/>
          <w:szCs w:val="22"/>
        </w:rPr>
        <w:t>(</w:t>
      </w:r>
      <w:r w:rsidRPr="00334A79">
        <w:rPr>
          <w:rFonts w:asciiTheme="minorHAnsi" w:hAnsiTheme="minorHAnsi"/>
          <w:sz w:val="22"/>
          <w:szCs w:val="22"/>
        </w:rPr>
        <w:t>1998</w:t>
      </w:r>
      <w:r>
        <w:rPr>
          <w:rFonts w:asciiTheme="minorHAnsi" w:hAnsiTheme="minorHAnsi"/>
          <w:sz w:val="22"/>
          <w:szCs w:val="22"/>
        </w:rPr>
        <w:t>)</w:t>
      </w:r>
      <w:r w:rsidRPr="00334A79">
        <w:rPr>
          <w:rFonts w:asciiTheme="minorHAnsi" w:hAnsiTheme="minorHAnsi"/>
          <w:sz w:val="22"/>
          <w:szCs w:val="22"/>
        </w:rPr>
        <w:t xml:space="preserve">. </w:t>
      </w:r>
      <w:r>
        <w:rPr>
          <w:rFonts w:asciiTheme="minorHAnsi" w:hAnsiTheme="minorHAnsi"/>
          <w:sz w:val="22"/>
          <w:szCs w:val="22"/>
        </w:rPr>
        <w:t xml:space="preserve">Principerna </w:t>
      </w:r>
      <w:r w:rsidRPr="00334A79">
        <w:rPr>
          <w:rFonts w:asciiTheme="minorHAnsi" w:hAnsiTheme="minorHAnsi"/>
          <w:sz w:val="22"/>
          <w:szCs w:val="22"/>
        </w:rPr>
        <w:t xml:space="preserve">är tänkta som verktyg </w:t>
      </w:r>
      <w:r w:rsidR="00EC038A">
        <w:rPr>
          <w:rFonts w:asciiTheme="minorHAnsi" w:hAnsiTheme="minorHAnsi"/>
          <w:sz w:val="22"/>
          <w:szCs w:val="22"/>
        </w:rPr>
        <w:t xml:space="preserve">för att nå målen för </w:t>
      </w:r>
      <w:r w:rsidR="00EC038A" w:rsidRPr="00EC038A">
        <w:rPr>
          <w:rFonts w:asciiTheme="minorHAnsi" w:hAnsiTheme="minorHAnsi"/>
          <w:i/>
          <w:iCs/>
          <w:sz w:val="22"/>
          <w:szCs w:val="22"/>
        </w:rPr>
        <w:t>Grön kemi</w:t>
      </w:r>
      <w:r w:rsidR="00EC038A">
        <w:rPr>
          <w:rFonts w:asciiTheme="minorHAnsi" w:hAnsiTheme="minorHAnsi"/>
          <w:sz w:val="22"/>
          <w:szCs w:val="22"/>
        </w:rPr>
        <w:t>.</w:t>
      </w:r>
      <w:r w:rsidRPr="00334A79">
        <w:rPr>
          <w:rFonts w:asciiTheme="minorHAnsi" w:hAnsiTheme="minorHAnsi"/>
          <w:sz w:val="22"/>
          <w:szCs w:val="22"/>
        </w:rPr>
        <w:t xml:space="preserve"> </w:t>
      </w:r>
      <w:r w:rsidR="00EC038A">
        <w:rPr>
          <w:rFonts w:asciiTheme="minorHAnsi" w:hAnsiTheme="minorHAnsi"/>
          <w:sz w:val="22"/>
          <w:szCs w:val="22"/>
        </w:rPr>
        <w:t>De</w:t>
      </w:r>
      <w:r w:rsidRPr="00334A79">
        <w:rPr>
          <w:rFonts w:asciiTheme="minorHAnsi" w:hAnsiTheme="minorHAnsi"/>
          <w:sz w:val="22"/>
          <w:szCs w:val="22"/>
        </w:rPr>
        <w:t xml:space="preserve"> kan </w:t>
      </w:r>
      <w:r w:rsidR="00EC038A">
        <w:rPr>
          <w:rFonts w:asciiTheme="minorHAnsi" w:hAnsiTheme="minorHAnsi"/>
          <w:sz w:val="22"/>
          <w:szCs w:val="22"/>
        </w:rPr>
        <w:t xml:space="preserve">även </w:t>
      </w:r>
      <w:r w:rsidRPr="00334A79">
        <w:rPr>
          <w:rFonts w:asciiTheme="minorHAnsi" w:hAnsiTheme="minorHAnsi"/>
          <w:sz w:val="22"/>
          <w:szCs w:val="22"/>
        </w:rPr>
        <w:t xml:space="preserve">användas för att jämföra två processer med varandra. </w:t>
      </w:r>
    </w:p>
    <w:p w14:paraId="3AE6B53A" w14:textId="3984C2E7" w:rsidR="00334A79" w:rsidRPr="00334A79" w:rsidRDefault="00334A79" w:rsidP="00334A79">
      <w:pPr>
        <w:pStyle w:val="Rubrik2"/>
        <w:rPr>
          <w:rFonts w:asciiTheme="minorHAnsi" w:hAnsiTheme="minorHAnsi"/>
          <w:sz w:val="22"/>
          <w:szCs w:val="22"/>
        </w:rPr>
      </w:pPr>
      <w:r w:rsidRPr="00334A79">
        <w:rPr>
          <w:rFonts w:asciiTheme="minorHAnsi" w:hAnsiTheme="minorHAnsi"/>
          <w:sz w:val="22"/>
          <w:szCs w:val="22"/>
        </w:rPr>
        <w:t>I den</w:t>
      </w:r>
      <w:r>
        <w:rPr>
          <w:rFonts w:asciiTheme="minorHAnsi" w:hAnsiTheme="minorHAnsi"/>
          <w:sz w:val="22"/>
          <w:szCs w:val="22"/>
        </w:rPr>
        <w:t xml:space="preserve"> här</w:t>
      </w:r>
      <w:r w:rsidRPr="00334A79">
        <w:rPr>
          <w:rFonts w:asciiTheme="minorHAnsi" w:hAnsiTheme="minorHAnsi"/>
          <w:sz w:val="22"/>
          <w:szCs w:val="22"/>
        </w:rPr>
        <w:t xml:space="preserve"> uppgift</w:t>
      </w:r>
      <w:r>
        <w:rPr>
          <w:rFonts w:asciiTheme="minorHAnsi" w:hAnsiTheme="minorHAnsi"/>
          <w:sz w:val="22"/>
          <w:szCs w:val="22"/>
        </w:rPr>
        <w:t>en</w:t>
      </w:r>
      <w:r w:rsidRPr="00334A79">
        <w:rPr>
          <w:rFonts w:asciiTheme="minorHAnsi" w:hAnsiTheme="minorHAnsi"/>
          <w:sz w:val="22"/>
          <w:szCs w:val="22"/>
        </w:rPr>
        <w:t xml:space="preserve"> utvärdera</w:t>
      </w:r>
      <w:r>
        <w:rPr>
          <w:rFonts w:asciiTheme="minorHAnsi" w:hAnsiTheme="minorHAnsi"/>
          <w:sz w:val="22"/>
          <w:szCs w:val="22"/>
        </w:rPr>
        <w:t>s</w:t>
      </w:r>
      <w:r w:rsidRPr="00334A79">
        <w:rPr>
          <w:rFonts w:asciiTheme="minorHAnsi" w:hAnsiTheme="minorHAnsi"/>
          <w:sz w:val="22"/>
          <w:szCs w:val="22"/>
        </w:rPr>
        <w:t xml:space="preserve"> två syntes</w:t>
      </w:r>
      <w:r w:rsidR="006B3BAC">
        <w:rPr>
          <w:rFonts w:asciiTheme="minorHAnsi" w:hAnsiTheme="minorHAnsi"/>
          <w:sz w:val="22"/>
          <w:szCs w:val="22"/>
        </w:rPr>
        <w:t>er</w:t>
      </w:r>
      <w:r w:rsidRPr="00334A79">
        <w:rPr>
          <w:rFonts w:asciiTheme="minorHAnsi" w:hAnsiTheme="minorHAnsi"/>
          <w:sz w:val="22"/>
          <w:szCs w:val="22"/>
        </w:rPr>
        <w:t xml:space="preserve"> av kalciumhydroxid</w:t>
      </w:r>
      <w:r>
        <w:rPr>
          <w:rFonts w:asciiTheme="minorHAnsi" w:hAnsiTheme="minorHAnsi"/>
          <w:sz w:val="22"/>
          <w:szCs w:val="22"/>
        </w:rPr>
        <w:t xml:space="preserve">. Fem </w:t>
      </w:r>
      <w:r w:rsidR="00611152">
        <w:rPr>
          <w:rFonts w:asciiTheme="minorHAnsi" w:hAnsiTheme="minorHAnsi"/>
          <w:sz w:val="22"/>
          <w:szCs w:val="22"/>
        </w:rPr>
        <w:t xml:space="preserve">av </w:t>
      </w:r>
      <w:r>
        <w:rPr>
          <w:rFonts w:asciiTheme="minorHAnsi" w:hAnsiTheme="minorHAnsi"/>
          <w:sz w:val="22"/>
          <w:szCs w:val="22"/>
        </w:rPr>
        <w:t>principe</w:t>
      </w:r>
      <w:r w:rsidR="006B3BAC">
        <w:rPr>
          <w:rFonts w:asciiTheme="minorHAnsi" w:hAnsiTheme="minorHAnsi"/>
          <w:sz w:val="22"/>
          <w:szCs w:val="22"/>
        </w:rPr>
        <w:t>r</w:t>
      </w:r>
      <w:r w:rsidR="00611152">
        <w:rPr>
          <w:rFonts w:asciiTheme="minorHAnsi" w:hAnsiTheme="minorHAnsi"/>
          <w:sz w:val="22"/>
          <w:szCs w:val="22"/>
        </w:rPr>
        <w:t>na</w:t>
      </w:r>
      <w:r>
        <w:rPr>
          <w:rFonts w:asciiTheme="minorHAnsi" w:hAnsiTheme="minorHAnsi"/>
          <w:sz w:val="22"/>
          <w:szCs w:val="22"/>
        </w:rPr>
        <w:t xml:space="preserve"> för grön kemi används.</w:t>
      </w:r>
      <w:r w:rsidRPr="00334A79">
        <w:rPr>
          <w:rFonts w:asciiTheme="minorHAnsi" w:hAnsiTheme="minorHAnsi"/>
          <w:sz w:val="22"/>
          <w:szCs w:val="22"/>
        </w:rPr>
        <w:t xml:space="preserve"> </w:t>
      </w:r>
    </w:p>
    <w:p w14:paraId="1A6F81AF" w14:textId="487D3EC5" w:rsidR="00243178" w:rsidRDefault="00EC038A" w:rsidP="00334A79">
      <w:pPr>
        <w:pStyle w:val="Rubrik2"/>
        <w:rPr>
          <w:sz w:val="22"/>
          <w:szCs w:val="22"/>
        </w:rPr>
      </w:pPr>
      <w:r>
        <w:t>Grön kemi – 12 principer</w:t>
      </w:r>
    </w:p>
    <w:p w14:paraId="42CEC721" w14:textId="3801E48E" w:rsidR="00194148" w:rsidRPr="00EC038A" w:rsidRDefault="00EC038A" w:rsidP="00B11A21">
      <w:pPr>
        <w:rPr>
          <w:u w:val="single"/>
        </w:rPr>
      </w:pPr>
      <w:r w:rsidRPr="00EC038A">
        <w:t xml:space="preserve">De fem principerna förklaras kortfattat nedan. Du hittar en fullständig översikt över alla tolv principer på </w:t>
      </w:r>
      <w:r w:rsidR="006B3BAC">
        <w:t>svenska</w:t>
      </w:r>
      <w:r w:rsidRPr="00EC038A">
        <w:t xml:space="preserve"> här: </w:t>
      </w:r>
      <w:hyperlink r:id="rId8" w:history="1">
        <w:r w:rsidRPr="00EC038A">
          <w:rPr>
            <w:rStyle w:val="Hyperlnk"/>
          </w:rPr>
          <w:t>https://chesse.org/sv/gron-kemi/vad-ar-gron-kemi</w:t>
        </w:r>
      </w:hyperlink>
      <w:r w:rsidRPr="00EC038A">
        <w:t xml:space="preserve"> och på engelska här: </w:t>
      </w:r>
      <w:hyperlink r:id="rId9" w:history="1">
        <w:r w:rsidRPr="00EC038A">
          <w:rPr>
            <w:rStyle w:val="Hyperlnk"/>
          </w:rPr>
          <w:t>https://www.acs.org/content/acs/en/greenchemistry/principles/12-principles-of-green-chemistry.html</w:t>
        </w:r>
      </w:hyperlink>
    </w:p>
    <w:p w14:paraId="60C9AE24" w14:textId="7D003186" w:rsidR="00243178" w:rsidRPr="006B3BAC" w:rsidRDefault="00EC038A" w:rsidP="006B3BAC">
      <w:pPr>
        <w:rPr>
          <w:b/>
          <w:bCs/>
        </w:rPr>
      </w:pPr>
      <w:r w:rsidRPr="006B3BAC">
        <w:rPr>
          <w:b/>
          <w:bCs/>
        </w:rPr>
        <w:t xml:space="preserve">Princip 1: </w:t>
      </w:r>
      <w:r w:rsidR="00611152">
        <w:rPr>
          <w:b/>
          <w:bCs/>
        </w:rPr>
        <w:t>U</w:t>
      </w:r>
      <w:r w:rsidRPr="006B3BAC">
        <w:rPr>
          <w:b/>
          <w:bCs/>
        </w:rPr>
        <w:t>ndvik avfall</w:t>
      </w:r>
    </w:p>
    <w:p w14:paraId="342A8E8B" w14:textId="15C5AEA9" w:rsidR="00FB69D0" w:rsidRDefault="002E03D8" w:rsidP="00B11A21">
      <w:r w:rsidRPr="002E03D8">
        <w:t>Det är bättre att minimera mängden avfall, än att behöva återanvända och återvinna det avfall som bildats.</w:t>
      </w:r>
    </w:p>
    <w:p w14:paraId="59A543CD" w14:textId="1E551DEA" w:rsidR="002E03D8" w:rsidRPr="002E03D8" w:rsidRDefault="002E03D8" w:rsidP="002E03D8">
      <w:r w:rsidRPr="002E03D8">
        <w:t>För att få en uppfatt</w:t>
      </w:r>
      <w:r>
        <w:t>n</w:t>
      </w:r>
      <w:r w:rsidRPr="002E03D8">
        <w:t>ing om mängden avfall som bildas i en reaktion kan man använda den så kallade e-faktorn. Då räknar man ut hur många kg avfall som bildas för varje kg produkt i en reaktion, ju högre e-faktorn är, desto större är mängden avfall.</w:t>
      </w:r>
    </w:p>
    <w:p w14:paraId="546C4BD0" w14:textId="77777777" w:rsidR="002E03D8" w:rsidRDefault="002E03D8" w:rsidP="00B11A21"/>
    <w:p w14:paraId="06FC86CB" w14:textId="20CBD65E" w:rsidR="00EC038A" w:rsidRDefault="00EC038A" w:rsidP="00B11A21">
      <m:oMathPara>
        <m:oMath>
          <m:r>
            <m:rPr>
              <m:sty m:val="p"/>
            </m:rPr>
            <w:rPr>
              <w:rFonts w:ascii="Cambria Math" w:hAnsi="Cambria Math"/>
            </w:rPr>
            <m:t xml:space="preserve">e-faktor= </m:t>
          </m:r>
          <m:f>
            <m:fPr>
              <m:ctrlPr>
                <w:rPr>
                  <w:rFonts w:ascii="Cambria Math" w:hAnsi="Cambria Math"/>
                  <w:bCs/>
                  <w:iCs/>
                </w:rPr>
              </m:ctrlPr>
            </m:fPr>
            <m:num>
              <m:r>
                <m:rPr>
                  <m:sty m:val="p"/>
                </m:rPr>
                <w:rPr>
                  <w:rFonts w:ascii="Cambria Math" w:hAnsi="Cambria Math"/>
                </w:rPr>
                <m:t>massa reaktanter inkl. lösningsmedel-massa produkter</m:t>
              </m:r>
            </m:num>
            <m:den>
              <m:r>
                <m:rPr>
                  <m:sty m:val="p"/>
                </m:rPr>
                <w:rPr>
                  <w:rFonts w:ascii="Cambria Math" w:hAnsi="Cambria Math"/>
                </w:rPr>
                <m:t>massa produkter</m:t>
              </m:r>
            </m:den>
          </m:f>
        </m:oMath>
      </m:oMathPara>
    </w:p>
    <w:p w14:paraId="0BA3829B" w14:textId="77777777" w:rsidR="002E03D8" w:rsidRDefault="002E03D8">
      <w:pPr>
        <w:spacing w:after="0" w:line="240" w:lineRule="auto"/>
      </w:pPr>
      <w:r>
        <w:br w:type="page"/>
      </w:r>
    </w:p>
    <w:p w14:paraId="7559ED3B" w14:textId="72D8CAAA" w:rsidR="002E03D8" w:rsidRPr="006B3BAC" w:rsidRDefault="002E03D8" w:rsidP="00B11A21">
      <w:pPr>
        <w:rPr>
          <w:b/>
          <w:bCs/>
        </w:rPr>
      </w:pPr>
      <w:r w:rsidRPr="006B3BAC">
        <w:rPr>
          <w:b/>
          <w:bCs/>
        </w:rPr>
        <w:lastRenderedPageBreak/>
        <w:t>Exempel</w:t>
      </w:r>
    </w:p>
    <w:p w14:paraId="1AD61F78" w14:textId="27691C4A" w:rsidR="002E03D8" w:rsidRPr="002E03D8" w:rsidRDefault="002E03D8" w:rsidP="002E03D8">
      <w:r w:rsidRPr="002E03D8">
        <w:t>I en syntes av ammoniumklorid användes 0,7 g ammoniak, NH</w:t>
      </w:r>
      <w:r w:rsidRPr="002E03D8">
        <w:rPr>
          <w:vertAlign w:val="subscript"/>
        </w:rPr>
        <w:t>3</w:t>
      </w:r>
      <w:r w:rsidRPr="002E03D8">
        <w:t xml:space="preserve"> och 3,5 g väteklorid, </w:t>
      </w:r>
      <w:proofErr w:type="spellStart"/>
      <w:r w:rsidRPr="002E03D8">
        <w:t>HCl</w:t>
      </w:r>
      <w:proofErr w:type="spellEnd"/>
      <w:r w:rsidRPr="002E03D8">
        <w:t>. I reaktionen bildades och 1,8 g ammoniumklorid.</w:t>
      </w:r>
    </w:p>
    <w:p w14:paraId="4EC844D3" w14:textId="7A121EEB" w:rsidR="002E03D8" w:rsidRPr="002E03D8" w:rsidRDefault="002E03D8" w:rsidP="00266AAD">
      <w:pPr>
        <w:spacing w:before="240" w:after="240"/>
        <w:rPr>
          <w:bCs/>
          <w:iCs/>
          <w:lang w:val="nb-NO"/>
        </w:rPr>
      </w:pPr>
      <m:oMath>
        <m:r>
          <m:rPr>
            <m:sty m:val="p"/>
          </m:rPr>
          <w:rPr>
            <w:rFonts w:ascii="Cambria Math" w:hAnsi="Cambria Math"/>
            <w:lang w:val="nb-NO"/>
          </w:rPr>
          <m:t>e-faktor=</m:t>
        </m:r>
        <m:f>
          <m:fPr>
            <m:ctrlPr>
              <w:rPr>
                <w:rFonts w:ascii="Cambria Math" w:hAnsi="Cambria Math"/>
                <w:iCs/>
                <w:lang w:val="nb-NO"/>
              </w:rPr>
            </m:ctrlPr>
          </m:fPr>
          <m:num>
            <m:r>
              <m:rPr>
                <m:sty m:val="p"/>
              </m:rPr>
              <w:rPr>
                <w:rFonts w:ascii="Cambria Math" w:hAnsi="Cambria Math"/>
                <w:lang w:val="nb-NO"/>
              </w:rPr>
              <m:t>massa  reaktanter - massa önskad produkt</m:t>
            </m:r>
          </m:num>
          <m:den>
            <m:r>
              <m:rPr>
                <m:sty m:val="p"/>
              </m:rPr>
              <w:rPr>
                <w:rFonts w:ascii="Cambria Math" w:hAnsi="Cambria Math"/>
                <w:lang w:val="nb-NO"/>
              </w:rPr>
              <m:t>massa önskad produkt</m:t>
            </m:r>
          </m:den>
        </m:f>
        <m:r>
          <m:rPr>
            <m:sty m:val="p"/>
          </m:rPr>
          <w:rPr>
            <w:rFonts w:ascii="Cambria Math" w:hAnsi="Cambria Math"/>
            <w:lang w:val="nb-NO"/>
          </w:rPr>
          <m:t xml:space="preserve">= </m:t>
        </m:r>
        <m:f>
          <m:fPr>
            <m:ctrlPr>
              <w:rPr>
                <w:rFonts w:ascii="Cambria Math" w:hAnsi="Cambria Math"/>
                <w:bCs/>
                <w:iCs/>
                <w:lang w:val="nb-NO"/>
              </w:rPr>
            </m:ctrlPr>
          </m:fPr>
          <m:num>
            <m:r>
              <m:rPr>
                <m:sty m:val="p"/>
              </m:rPr>
              <w:rPr>
                <w:rFonts w:ascii="Cambria Math" w:hAnsi="Cambria Math"/>
                <w:lang w:val="nb-NO"/>
              </w:rPr>
              <m:t>0,7 g + 3,5 g - 1,8 g</m:t>
            </m:r>
          </m:num>
          <m:den>
            <m:r>
              <m:rPr>
                <m:sty m:val="p"/>
              </m:rPr>
              <w:rPr>
                <w:rFonts w:ascii="Cambria Math" w:hAnsi="Cambria Math"/>
                <w:lang w:val="nb-NO"/>
              </w:rPr>
              <m:t>1,8 g</m:t>
            </m:r>
          </m:den>
        </m:f>
        <m:r>
          <m:rPr>
            <m:sty m:val="p"/>
          </m:rPr>
          <w:rPr>
            <w:rFonts w:ascii="Cambria Math" w:hAnsi="Cambria Math"/>
            <w:lang w:val="nb-NO"/>
          </w:rPr>
          <m:t>=1,3</m:t>
        </m:r>
      </m:oMath>
      <w:r w:rsidRPr="002E03D8">
        <w:rPr>
          <w:bCs/>
          <w:iCs/>
          <w:lang w:val="nb-NO"/>
        </w:rPr>
        <w:t xml:space="preserve">  </w:t>
      </w:r>
    </w:p>
    <w:p w14:paraId="090F46D7" w14:textId="01F26F10" w:rsidR="002E03D8" w:rsidRPr="002E03D8" w:rsidRDefault="002E03D8" w:rsidP="002E03D8">
      <w:pPr>
        <w:rPr>
          <w:lang w:val="nb-NO"/>
        </w:rPr>
      </w:pPr>
      <w:r>
        <w:rPr>
          <w:lang w:val="nb-NO"/>
        </w:rPr>
        <w:t>Det bildas</w:t>
      </w:r>
      <w:r w:rsidRPr="002E03D8">
        <w:rPr>
          <w:lang w:val="nb-NO"/>
        </w:rPr>
        <w:t xml:space="preserve"> 1,3 kg avfall per kg </w:t>
      </w:r>
      <w:r w:rsidR="00611152">
        <w:rPr>
          <w:lang w:val="nb-NO"/>
        </w:rPr>
        <w:t>produkt (</w:t>
      </w:r>
      <w:r w:rsidRPr="002E03D8">
        <w:rPr>
          <w:lang w:val="nb-NO"/>
        </w:rPr>
        <w:t>ammoniumklorid</w:t>
      </w:r>
      <w:r w:rsidR="00611152">
        <w:rPr>
          <w:lang w:val="nb-NO"/>
        </w:rPr>
        <w:t>)</w:t>
      </w:r>
      <w:r w:rsidRPr="002E03D8">
        <w:rPr>
          <w:lang w:val="nb-NO"/>
        </w:rPr>
        <w:t>.</w:t>
      </w:r>
    </w:p>
    <w:p w14:paraId="6164908C" w14:textId="00B5EEA6" w:rsidR="002E03D8" w:rsidRPr="006B3BAC" w:rsidRDefault="002E03D8" w:rsidP="00266AAD">
      <w:pPr>
        <w:pStyle w:val="Rubrik2"/>
        <w:spacing w:before="120" w:after="120"/>
        <w:rPr>
          <w:rFonts w:asciiTheme="minorHAnsi" w:hAnsiTheme="minorHAnsi"/>
          <w:b/>
          <w:bCs/>
          <w:sz w:val="22"/>
          <w:szCs w:val="22"/>
        </w:rPr>
      </w:pPr>
      <w:r w:rsidRPr="006B3BAC">
        <w:rPr>
          <w:rFonts w:asciiTheme="minorHAnsi" w:hAnsiTheme="minorHAnsi"/>
          <w:b/>
          <w:bCs/>
          <w:sz w:val="22"/>
          <w:szCs w:val="22"/>
        </w:rPr>
        <w:t xml:space="preserve">Princip </w:t>
      </w:r>
      <w:r w:rsidR="006B3BAC">
        <w:rPr>
          <w:rFonts w:asciiTheme="minorHAnsi" w:hAnsiTheme="minorHAnsi"/>
          <w:b/>
          <w:bCs/>
          <w:sz w:val="22"/>
          <w:szCs w:val="22"/>
        </w:rPr>
        <w:t>2</w:t>
      </w:r>
      <w:r w:rsidRPr="006B3BAC">
        <w:rPr>
          <w:rFonts w:asciiTheme="minorHAnsi" w:hAnsiTheme="minorHAnsi"/>
          <w:b/>
          <w:bCs/>
          <w:sz w:val="22"/>
          <w:szCs w:val="22"/>
        </w:rPr>
        <w:t xml:space="preserve">: </w:t>
      </w:r>
      <w:r w:rsidR="00611152">
        <w:rPr>
          <w:rFonts w:asciiTheme="minorHAnsi" w:hAnsiTheme="minorHAnsi"/>
          <w:b/>
          <w:bCs/>
          <w:sz w:val="22"/>
          <w:szCs w:val="22"/>
        </w:rPr>
        <w:t>M</w:t>
      </w:r>
      <w:r w:rsidRPr="006B3BAC">
        <w:rPr>
          <w:rFonts w:asciiTheme="minorHAnsi" w:hAnsiTheme="minorHAnsi"/>
          <w:b/>
          <w:bCs/>
          <w:sz w:val="22"/>
          <w:szCs w:val="22"/>
        </w:rPr>
        <w:t>aximera atomekonomin</w:t>
      </w:r>
    </w:p>
    <w:p w14:paraId="6266D35E" w14:textId="77777777" w:rsidR="002E03D8" w:rsidRDefault="002E03D8" w:rsidP="002E03D8">
      <w:pPr>
        <w:pStyle w:val="Numreradlista"/>
        <w:numPr>
          <w:ilvl w:val="0"/>
          <w:numId w:val="0"/>
        </w:numPr>
      </w:pPr>
      <w:r w:rsidRPr="002E03D8">
        <w:t>Kemisk syntes bör utformas så att atomer som ingår i utgångsmaterialen i största möjliga utsträckning även ingår i slutprodukten.</w:t>
      </w:r>
    </w:p>
    <w:p w14:paraId="1EDF4984" w14:textId="652B0F7E" w:rsidR="006B3BAC" w:rsidRPr="006B3BAC" w:rsidRDefault="006B3BAC" w:rsidP="006B3BAC">
      <w:pPr>
        <w:pStyle w:val="Numreradlista"/>
        <w:numPr>
          <w:ilvl w:val="0"/>
          <w:numId w:val="0"/>
        </w:numPr>
      </w:pPr>
      <w:r w:rsidRPr="006B3BAC">
        <w:t xml:space="preserve">Atomekonomin visar hur stor andel av atomerna i reaktanterna </w:t>
      </w:r>
      <w:r>
        <w:t xml:space="preserve">som </w:t>
      </w:r>
      <w:r w:rsidRPr="006B3BAC">
        <w:t xml:space="preserve">hamnar i produkterna </w:t>
      </w:r>
      <w:r>
        <w:t xml:space="preserve">Det är inte </w:t>
      </w:r>
      <w:r w:rsidRPr="006B3BAC">
        <w:t>detsamma som utbyte.</w:t>
      </w:r>
    </w:p>
    <w:p w14:paraId="77140A04" w14:textId="0B13B765" w:rsidR="006B3BAC" w:rsidRPr="006B3BAC" w:rsidRDefault="006B3BAC" w:rsidP="00266AAD">
      <w:pPr>
        <w:pStyle w:val="Numreradlista"/>
        <w:numPr>
          <w:ilvl w:val="0"/>
          <w:numId w:val="0"/>
        </w:numPr>
        <w:spacing w:before="240" w:after="240"/>
        <w:rPr>
          <w:bCs/>
          <w:iCs/>
        </w:rPr>
      </w:pPr>
      <m:oMath>
        <m:r>
          <m:rPr>
            <m:sty m:val="p"/>
          </m:rPr>
          <w:rPr>
            <w:rFonts w:ascii="Cambria Math" w:hAnsi="Cambria Math"/>
          </w:rPr>
          <m:t>AE</m:t>
        </m:r>
        <m:d>
          <m:dPr>
            <m:ctrlPr>
              <w:rPr>
                <w:rFonts w:ascii="Cambria Math" w:hAnsi="Cambria Math"/>
                <w:bCs/>
                <w:iCs/>
              </w:rPr>
            </m:ctrlPr>
          </m:dPr>
          <m:e>
            <m:r>
              <m:rPr>
                <m:sty m:val="p"/>
              </m:rPr>
              <w:rPr>
                <w:rFonts w:ascii="Cambria Math" w:hAnsi="Cambria Math"/>
              </w:rPr>
              <m:t>%</m:t>
            </m:r>
          </m:e>
        </m:d>
        <m:r>
          <m:rPr>
            <m:sty m:val="p"/>
          </m:rPr>
          <w:rPr>
            <w:rFonts w:ascii="Cambria Math" w:hAnsi="Cambria Math"/>
          </w:rPr>
          <m:t>=</m:t>
        </m:r>
        <m:f>
          <m:fPr>
            <m:ctrlPr>
              <w:rPr>
                <w:rFonts w:ascii="Cambria Math" w:hAnsi="Cambria Math"/>
                <w:bCs/>
                <w:iCs/>
              </w:rPr>
            </m:ctrlPr>
          </m:fPr>
          <m:num>
            <m:sSub>
              <m:sSubPr>
                <m:ctrlPr>
                  <w:rPr>
                    <w:rFonts w:ascii="Cambria Math" w:hAnsi="Cambria Math"/>
                    <w:bCs/>
                    <w:iCs/>
                  </w:rPr>
                </m:ctrlPr>
              </m:sSubPr>
              <m:e>
                <m:r>
                  <m:rPr>
                    <m:sty m:val="p"/>
                  </m:rPr>
                  <w:rPr>
                    <w:rFonts w:ascii="Cambria Math" w:hAnsi="Cambria Math"/>
                  </w:rPr>
                  <m:t xml:space="preserve">Molmassa produkt </m:t>
                </m:r>
              </m:e>
              <m:sub/>
            </m:sSub>
          </m:num>
          <m:den>
            <m:r>
              <m:rPr>
                <m:sty m:val="p"/>
              </m:rPr>
              <w:rPr>
                <w:rFonts w:ascii="Cambria Math" w:hAnsi="Cambria Math"/>
              </w:rPr>
              <m:t>Molmassa reaktanter</m:t>
            </m:r>
          </m:den>
        </m:f>
        <m:r>
          <m:rPr>
            <m:sty m:val="p"/>
          </m:rPr>
          <w:rPr>
            <w:rFonts w:ascii="Cambria Math" w:hAnsi="Cambria Math"/>
          </w:rPr>
          <m:t>·100 %</m:t>
        </m:r>
      </m:oMath>
      <w:r w:rsidRPr="006B3BAC">
        <w:rPr>
          <w:bCs/>
          <w:iCs/>
        </w:rPr>
        <w:t xml:space="preserve"> </w:t>
      </w:r>
    </w:p>
    <w:p w14:paraId="34210B3F" w14:textId="38252559" w:rsidR="006B3BAC" w:rsidRPr="006B3BAC" w:rsidRDefault="006B3BAC" w:rsidP="00266AAD">
      <w:pPr>
        <w:pStyle w:val="Numreradlista"/>
        <w:numPr>
          <w:ilvl w:val="0"/>
          <w:numId w:val="0"/>
        </w:numPr>
        <w:spacing w:before="120" w:after="120"/>
        <w:rPr>
          <w:b/>
          <w:bCs/>
        </w:rPr>
      </w:pPr>
      <w:r w:rsidRPr="006B3BAC">
        <w:rPr>
          <w:b/>
          <w:bCs/>
        </w:rPr>
        <w:t>Exempel</w:t>
      </w:r>
    </w:p>
    <w:p w14:paraId="72B947B3" w14:textId="4F0CDE89" w:rsidR="006B3BAC" w:rsidRPr="006B3BAC" w:rsidRDefault="00611152" w:rsidP="006B3BAC">
      <w:pPr>
        <w:pStyle w:val="Numreradlista"/>
        <w:numPr>
          <w:ilvl w:val="0"/>
          <w:numId w:val="0"/>
        </w:numPr>
      </w:pPr>
      <w:r>
        <w:t>Bestäm</w:t>
      </w:r>
      <w:r w:rsidR="006B3BAC" w:rsidRPr="006B3BAC">
        <w:t xml:space="preserve"> atomekonomin</w:t>
      </w:r>
      <w:r>
        <w:t xml:space="preserve"> (AE %),</w:t>
      </w:r>
      <w:r w:rsidR="006B3BAC" w:rsidRPr="006B3BAC">
        <w:t xml:space="preserve"> för produktionen av svavel från svaveldioxid och vätesulfid?</w:t>
      </w:r>
    </w:p>
    <w:p w14:paraId="6EEDB628" w14:textId="30721C83" w:rsidR="006B3BAC" w:rsidRPr="006B3BAC" w:rsidRDefault="006B3BAC" w:rsidP="00266AAD">
      <w:pPr>
        <w:pStyle w:val="Numreradlista"/>
        <w:numPr>
          <w:ilvl w:val="0"/>
          <w:numId w:val="0"/>
        </w:numPr>
        <w:spacing w:before="240" w:after="240"/>
        <w:jc w:val="center"/>
      </w:pPr>
      <w:r w:rsidRPr="006B3BAC">
        <w:t>SO</w:t>
      </w:r>
      <w:r w:rsidRPr="006B3BAC">
        <w:rPr>
          <w:vertAlign w:val="subscript"/>
        </w:rPr>
        <w:t>2</w:t>
      </w:r>
      <w:r w:rsidRPr="006B3BAC">
        <w:t>(g) + 2H</w:t>
      </w:r>
      <w:r w:rsidRPr="006B3BAC">
        <w:rPr>
          <w:vertAlign w:val="subscript"/>
        </w:rPr>
        <w:t>2</w:t>
      </w:r>
      <w:r w:rsidRPr="006B3BAC">
        <w:t>S(g) → 3S(s) + 2H</w:t>
      </w:r>
      <w:r w:rsidRPr="006B3BAC">
        <w:rPr>
          <w:vertAlign w:val="subscript"/>
        </w:rPr>
        <w:t>2</w:t>
      </w:r>
      <w:r w:rsidRPr="006B3BAC">
        <w:t>O(l)</w:t>
      </w:r>
    </w:p>
    <w:p w14:paraId="371696F1" w14:textId="7977DBDE" w:rsidR="006B3BAC" w:rsidRPr="006B3BAC" w:rsidRDefault="006B3BAC" w:rsidP="006B3BAC">
      <w:pPr>
        <w:pStyle w:val="Numreradlista"/>
        <w:numPr>
          <w:ilvl w:val="0"/>
          <w:numId w:val="0"/>
        </w:numPr>
        <w:rPr>
          <w:bCs/>
          <w:sz w:val="20"/>
          <w:szCs w:val="20"/>
        </w:rPr>
      </w:pPr>
      <m:oMathPara>
        <m:oMathParaPr>
          <m:jc m:val="left"/>
        </m:oMathParaPr>
        <m:oMath>
          <m:r>
            <w:rPr>
              <w:rFonts w:ascii="Cambria Math" w:hAnsi="Cambria Math"/>
              <w:sz w:val="20"/>
              <w:szCs w:val="20"/>
            </w:rPr>
            <m:t>AE</m:t>
          </m:r>
          <m:d>
            <m:dPr>
              <m:ctrlPr>
                <w:rPr>
                  <w:rFonts w:ascii="Cambria Math" w:hAnsi="Cambria Math"/>
                  <w:bCs/>
                  <w:i/>
                  <w:sz w:val="20"/>
                  <w:szCs w:val="20"/>
                </w:rPr>
              </m:ctrlPr>
            </m:dPr>
            <m:e>
              <m:r>
                <w:rPr>
                  <w:rFonts w:ascii="Cambria Math" w:hAnsi="Cambria Math"/>
                  <w:sz w:val="20"/>
                  <w:szCs w:val="20"/>
                </w:rPr>
                <m:t>%</m:t>
              </m:r>
            </m:e>
          </m:d>
          <m:r>
            <w:rPr>
              <w:rFonts w:ascii="Cambria Math" w:hAnsi="Cambria Math"/>
              <w:sz w:val="20"/>
              <w:szCs w:val="20"/>
            </w:rPr>
            <m:t>=</m:t>
          </m:r>
          <m:f>
            <m:fPr>
              <m:ctrlPr>
                <w:rPr>
                  <w:rFonts w:ascii="Cambria Math" w:hAnsi="Cambria Math"/>
                  <w:bCs/>
                  <w:iCs/>
                  <w:sz w:val="20"/>
                  <w:szCs w:val="20"/>
                </w:rPr>
              </m:ctrlPr>
            </m:fPr>
            <m:num>
              <m:sSub>
                <m:sSubPr>
                  <m:ctrlPr>
                    <w:rPr>
                      <w:rFonts w:ascii="Cambria Math" w:hAnsi="Cambria Math"/>
                      <w:bCs/>
                      <w:iCs/>
                      <w:sz w:val="20"/>
                      <w:szCs w:val="20"/>
                    </w:rPr>
                  </m:ctrlPr>
                </m:sSubPr>
                <m:e>
                  <m:r>
                    <m:rPr>
                      <m:sty m:val="p"/>
                    </m:rPr>
                    <w:rPr>
                      <w:rFonts w:ascii="Cambria Math" w:hAnsi="Cambria Math"/>
                      <w:sz w:val="20"/>
                      <w:szCs w:val="20"/>
                    </w:rPr>
                    <m:t>3·M</m:t>
                  </m:r>
                </m:e>
                <m:sub>
                  <m:r>
                    <m:rPr>
                      <m:sty m:val="p"/>
                    </m:rPr>
                    <w:rPr>
                      <w:rFonts w:ascii="Cambria Math" w:hAnsi="Cambria Math"/>
                      <w:sz w:val="20"/>
                      <w:szCs w:val="20"/>
                    </w:rPr>
                    <m:t>svavel</m:t>
                  </m:r>
                </m:sub>
              </m:sSub>
            </m:num>
            <m:den>
              <m:sSub>
                <m:sSubPr>
                  <m:ctrlPr>
                    <w:rPr>
                      <w:rFonts w:ascii="Cambria Math" w:hAnsi="Cambria Math"/>
                      <w:bCs/>
                      <w:iCs/>
                      <w:sz w:val="20"/>
                      <w:szCs w:val="20"/>
                    </w:rPr>
                  </m:ctrlPr>
                </m:sSubPr>
                <m:e>
                  <m:r>
                    <m:rPr>
                      <m:sty m:val="p"/>
                    </m:rPr>
                    <w:rPr>
                      <w:rFonts w:ascii="Cambria Math" w:hAnsi="Cambria Math"/>
                      <w:sz w:val="20"/>
                      <w:szCs w:val="20"/>
                    </w:rPr>
                    <m:t>M</m:t>
                  </m:r>
                </m:e>
                <m:sub>
                  <m:r>
                    <m:rPr>
                      <m:sty m:val="p"/>
                    </m:rPr>
                    <w:rPr>
                      <w:rFonts w:ascii="Cambria Math" w:hAnsi="Cambria Math"/>
                      <w:sz w:val="20"/>
                      <w:szCs w:val="20"/>
                    </w:rPr>
                    <m:t>svaveldioxid</m:t>
                  </m:r>
                </m:sub>
              </m:sSub>
              <m:r>
                <m:rPr>
                  <m:sty m:val="p"/>
                </m:rPr>
                <w:rPr>
                  <w:rFonts w:ascii="Cambria Math" w:hAnsi="Cambria Math"/>
                  <w:sz w:val="20"/>
                  <w:szCs w:val="20"/>
                </w:rPr>
                <m:t>+2·</m:t>
              </m:r>
              <m:sSub>
                <m:sSubPr>
                  <m:ctrlPr>
                    <w:rPr>
                      <w:rFonts w:ascii="Cambria Math" w:hAnsi="Cambria Math"/>
                      <w:bCs/>
                      <w:iCs/>
                      <w:sz w:val="20"/>
                      <w:szCs w:val="20"/>
                    </w:rPr>
                  </m:ctrlPr>
                </m:sSubPr>
                <m:e>
                  <m:r>
                    <m:rPr>
                      <m:sty m:val="p"/>
                    </m:rPr>
                    <w:rPr>
                      <w:rFonts w:ascii="Cambria Math" w:hAnsi="Cambria Math"/>
                      <w:sz w:val="20"/>
                      <w:szCs w:val="20"/>
                    </w:rPr>
                    <m:t>M</m:t>
                  </m:r>
                </m:e>
                <m:sub>
                  <m:r>
                    <m:rPr>
                      <m:sty m:val="p"/>
                    </m:rPr>
                    <w:rPr>
                      <w:rFonts w:ascii="Cambria Math" w:hAnsi="Cambria Math"/>
                      <w:sz w:val="20"/>
                      <w:szCs w:val="20"/>
                    </w:rPr>
                    <m:t>vätesulfid</m:t>
                  </m:r>
                </m:sub>
              </m:sSub>
            </m:den>
          </m:f>
          <m:r>
            <m:rPr>
              <m:sty m:val="p"/>
            </m:rPr>
            <w:rPr>
              <w:rFonts w:ascii="Cambria Math" w:hAnsi="Cambria Math"/>
              <w:sz w:val="20"/>
              <w:szCs w:val="20"/>
            </w:rPr>
            <m:t>·100 %=</m:t>
          </m:r>
          <m:f>
            <m:fPr>
              <m:ctrlPr>
                <w:rPr>
                  <w:rFonts w:ascii="Cambria Math" w:hAnsi="Cambria Math"/>
                  <w:bCs/>
                  <w:iCs/>
                  <w:sz w:val="20"/>
                  <w:szCs w:val="20"/>
                </w:rPr>
              </m:ctrlPr>
            </m:fPr>
            <m:num>
              <m:r>
                <m:rPr>
                  <m:sty m:val="p"/>
                </m:rPr>
                <w:rPr>
                  <w:rFonts w:ascii="Cambria Math" w:hAnsi="Cambria Math"/>
                  <w:sz w:val="20"/>
                  <w:szCs w:val="20"/>
                </w:rPr>
                <m:t>3·32,06</m:t>
              </m:r>
              <m:f>
                <m:fPr>
                  <m:ctrlPr>
                    <w:rPr>
                      <w:rFonts w:ascii="Cambria Math" w:hAnsi="Cambria Math"/>
                      <w:bCs/>
                      <w:iCs/>
                      <w:sz w:val="20"/>
                      <w:szCs w:val="20"/>
                    </w:rPr>
                  </m:ctrlPr>
                </m:fPr>
                <m:num>
                  <m:r>
                    <m:rPr>
                      <m:sty m:val="p"/>
                    </m:rPr>
                    <w:rPr>
                      <w:rFonts w:ascii="Cambria Math" w:hAnsi="Cambria Math"/>
                      <w:sz w:val="20"/>
                      <w:szCs w:val="20"/>
                    </w:rPr>
                    <m:t>g</m:t>
                  </m:r>
                </m:num>
                <m:den>
                  <m:r>
                    <m:rPr>
                      <m:sty m:val="p"/>
                    </m:rPr>
                    <w:rPr>
                      <w:rFonts w:ascii="Cambria Math" w:hAnsi="Cambria Math"/>
                      <w:sz w:val="20"/>
                      <w:szCs w:val="20"/>
                    </w:rPr>
                    <m:t>mol</m:t>
                  </m:r>
                </m:den>
              </m:f>
            </m:num>
            <m:den>
              <m:r>
                <m:rPr>
                  <m:sty m:val="p"/>
                </m:rPr>
                <w:rPr>
                  <w:rFonts w:ascii="Cambria Math" w:hAnsi="Cambria Math"/>
                  <w:sz w:val="20"/>
                  <w:szCs w:val="20"/>
                </w:rPr>
                <m:t>64,06</m:t>
              </m:r>
              <m:f>
                <m:fPr>
                  <m:ctrlPr>
                    <w:rPr>
                      <w:rFonts w:ascii="Cambria Math" w:hAnsi="Cambria Math"/>
                      <w:bCs/>
                      <w:iCs/>
                      <w:sz w:val="20"/>
                      <w:szCs w:val="20"/>
                    </w:rPr>
                  </m:ctrlPr>
                </m:fPr>
                <m:num>
                  <m:r>
                    <m:rPr>
                      <m:sty m:val="p"/>
                    </m:rPr>
                    <w:rPr>
                      <w:rFonts w:ascii="Cambria Math" w:hAnsi="Cambria Math"/>
                      <w:sz w:val="20"/>
                      <w:szCs w:val="20"/>
                    </w:rPr>
                    <m:t>g</m:t>
                  </m:r>
                </m:num>
                <m:den>
                  <m:r>
                    <m:rPr>
                      <m:sty m:val="p"/>
                    </m:rPr>
                    <w:rPr>
                      <w:rFonts w:ascii="Cambria Math" w:hAnsi="Cambria Math"/>
                      <w:sz w:val="20"/>
                      <w:szCs w:val="20"/>
                    </w:rPr>
                    <m:t>mol</m:t>
                  </m:r>
                </m:den>
              </m:f>
              <m:r>
                <m:rPr>
                  <m:sty m:val="p"/>
                </m:rPr>
                <w:rPr>
                  <w:rFonts w:ascii="Cambria Math" w:hAnsi="Cambria Math"/>
                  <w:sz w:val="20"/>
                  <w:szCs w:val="20"/>
                </w:rPr>
                <m:t>+2·34,076</m:t>
              </m:r>
              <m:f>
                <m:fPr>
                  <m:ctrlPr>
                    <w:rPr>
                      <w:rFonts w:ascii="Cambria Math" w:hAnsi="Cambria Math"/>
                      <w:bCs/>
                      <w:iCs/>
                      <w:sz w:val="20"/>
                      <w:szCs w:val="20"/>
                    </w:rPr>
                  </m:ctrlPr>
                </m:fPr>
                <m:num>
                  <m:r>
                    <m:rPr>
                      <m:sty m:val="p"/>
                    </m:rPr>
                    <w:rPr>
                      <w:rFonts w:ascii="Cambria Math" w:hAnsi="Cambria Math"/>
                      <w:sz w:val="20"/>
                      <w:szCs w:val="20"/>
                    </w:rPr>
                    <m:t>g</m:t>
                  </m:r>
                </m:num>
                <m:den>
                  <m:r>
                    <m:rPr>
                      <m:sty m:val="p"/>
                    </m:rPr>
                    <w:rPr>
                      <w:rFonts w:ascii="Cambria Math" w:hAnsi="Cambria Math"/>
                      <w:sz w:val="20"/>
                      <w:szCs w:val="20"/>
                    </w:rPr>
                    <m:t>mol</m:t>
                  </m:r>
                </m:den>
              </m:f>
            </m:den>
          </m:f>
          <m:r>
            <m:rPr>
              <m:sty m:val="p"/>
            </m:rPr>
            <w:rPr>
              <w:rFonts w:ascii="Cambria Math" w:hAnsi="Cambria Math"/>
              <w:sz w:val="20"/>
              <w:szCs w:val="20"/>
            </w:rPr>
            <m:t>·</m:t>
          </m:r>
          <m:r>
            <w:rPr>
              <w:rFonts w:ascii="Cambria Math" w:hAnsi="Cambria Math"/>
              <w:sz w:val="20"/>
              <w:szCs w:val="20"/>
            </w:rPr>
            <m:t xml:space="preserve">100 %= 72,7 % </m:t>
          </m:r>
        </m:oMath>
      </m:oMathPara>
    </w:p>
    <w:p w14:paraId="78A966A0" w14:textId="0A030F51" w:rsidR="006B3BAC" w:rsidRPr="006B3BAC" w:rsidRDefault="006B3BAC" w:rsidP="006B3BAC">
      <w:pPr>
        <w:pStyle w:val="Numreradlista"/>
        <w:numPr>
          <w:ilvl w:val="0"/>
          <w:numId w:val="0"/>
        </w:numPr>
      </w:pPr>
      <w:r w:rsidRPr="006B3BAC">
        <w:t>Det betyder då att 72,7</w:t>
      </w:r>
      <w:r>
        <w:t xml:space="preserve"> </w:t>
      </w:r>
      <w:r w:rsidRPr="006B3BAC">
        <w:t>% av reaktanterna</w:t>
      </w:r>
      <w:r>
        <w:t>s massa</w:t>
      </w:r>
      <w:r w:rsidRPr="006B3BAC">
        <w:t xml:space="preserve"> </w:t>
      </w:r>
      <w:r>
        <w:t>används</w:t>
      </w:r>
      <w:r w:rsidRPr="006B3BAC">
        <w:t xml:space="preserve"> i produkten. </w:t>
      </w:r>
    </w:p>
    <w:p w14:paraId="4063513A" w14:textId="7549FD95" w:rsidR="006B3BAC" w:rsidRPr="006B3BAC" w:rsidRDefault="006B3BAC" w:rsidP="00266AAD">
      <w:pPr>
        <w:pStyle w:val="Numreradlista"/>
        <w:numPr>
          <w:ilvl w:val="0"/>
          <w:numId w:val="0"/>
        </w:numPr>
        <w:spacing w:before="120" w:after="120"/>
        <w:rPr>
          <w:b/>
          <w:bCs/>
        </w:rPr>
      </w:pPr>
      <w:r>
        <w:rPr>
          <w:b/>
          <w:bCs/>
        </w:rPr>
        <w:t>Princip</w:t>
      </w:r>
      <w:r w:rsidR="00266AAD">
        <w:rPr>
          <w:b/>
          <w:bCs/>
        </w:rPr>
        <w:t xml:space="preserve"> </w:t>
      </w:r>
      <w:r w:rsidRPr="006B3BAC">
        <w:rPr>
          <w:b/>
          <w:bCs/>
        </w:rPr>
        <w:t>3</w:t>
      </w:r>
      <w:r w:rsidR="00266AAD">
        <w:rPr>
          <w:b/>
          <w:bCs/>
        </w:rPr>
        <w:t xml:space="preserve">: </w:t>
      </w:r>
      <w:r w:rsidRPr="006B3BAC">
        <w:rPr>
          <w:b/>
          <w:bCs/>
        </w:rPr>
        <w:t>Designa mindre riskfyllda kemiska synteser</w:t>
      </w:r>
    </w:p>
    <w:p w14:paraId="3D2FF3F0" w14:textId="77777777" w:rsidR="006B3BAC" w:rsidRPr="006B3BAC" w:rsidRDefault="006B3BAC" w:rsidP="006B3BAC">
      <w:pPr>
        <w:pStyle w:val="Numreradlista"/>
        <w:numPr>
          <w:ilvl w:val="0"/>
          <w:numId w:val="0"/>
        </w:numPr>
        <w:rPr>
          <w:lang w:val="nb-NO"/>
        </w:rPr>
      </w:pPr>
      <w:r w:rsidRPr="006B3BAC">
        <w:t xml:space="preserve">För att förebygga olyckor ska man använda kemikalier som har så få risker för människor och miljö som möjligt. Alla kemikalier har ett säkerhetsdatablad där du hittar faropiktogram, </w:t>
      </w:r>
      <w:r w:rsidRPr="006B3BAC">
        <w:rPr>
          <w:lang w:val="nb-NO"/>
        </w:rPr>
        <w:t>varningsord och faroangivelser, som ger en snabb överblick av riskerna.</w:t>
      </w:r>
    </w:p>
    <w:p w14:paraId="79C84B9B" w14:textId="44341A89" w:rsidR="006B3BAC" w:rsidRPr="006B3BAC" w:rsidRDefault="00266AAD" w:rsidP="00266AAD">
      <w:pPr>
        <w:pStyle w:val="Numreradlista"/>
        <w:numPr>
          <w:ilvl w:val="0"/>
          <w:numId w:val="0"/>
        </w:numPr>
        <w:spacing w:before="120" w:after="120"/>
        <w:rPr>
          <w:b/>
          <w:bCs/>
        </w:rPr>
      </w:pPr>
      <w:r>
        <w:rPr>
          <w:b/>
          <w:bCs/>
        </w:rPr>
        <w:t>Princip 6:</w:t>
      </w:r>
      <w:r w:rsidR="006B3BAC" w:rsidRPr="006B3BAC">
        <w:rPr>
          <w:b/>
          <w:bCs/>
        </w:rPr>
        <w:t xml:space="preserve"> Öka energieffektiviteten</w:t>
      </w:r>
    </w:p>
    <w:p w14:paraId="14098068" w14:textId="77777777" w:rsidR="006B3BAC" w:rsidRPr="006B3BAC" w:rsidRDefault="006B3BAC" w:rsidP="006B3BAC">
      <w:pPr>
        <w:pStyle w:val="Numreradlista"/>
        <w:numPr>
          <w:ilvl w:val="0"/>
          <w:numId w:val="0"/>
        </w:numPr>
      </w:pPr>
      <w:r w:rsidRPr="006B3BAC">
        <w:t>Att minska energianvändningen i kemiska processer är både en miljömässig och en ekonomisk fördel. Det är mest hållbart om reaktionerna kan utföras vid rumstemperatur och normalt tryck, och att så lite energi som möjligt används i processen.</w:t>
      </w:r>
    </w:p>
    <w:p w14:paraId="6908998A" w14:textId="2A169C2D" w:rsidR="006B3BAC" w:rsidRPr="006B3BAC" w:rsidRDefault="00266AAD" w:rsidP="00266AAD">
      <w:pPr>
        <w:pStyle w:val="Numreradlista"/>
        <w:numPr>
          <w:ilvl w:val="0"/>
          <w:numId w:val="0"/>
        </w:numPr>
        <w:spacing w:before="120" w:after="120"/>
        <w:rPr>
          <w:b/>
          <w:bCs/>
        </w:rPr>
      </w:pPr>
      <w:r>
        <w:rPr>
          <w:b/>
          <w:bCs/>
        </w:rPr>
        <w:t xml:space="preserve">Princip 12: </w:t>
      </w:r>
      <w:r w:rsidR="006B3BAC" w:rsidRPr="006B3BAC">
        <w:rPr>
          <w:b/>
          <w:bCs/>
        </w:rPr>
        <w:t xml:space="preserve"> Minimera risken för olyckor</w:t>
      </w:r>
    </w:p>
    <w:p w14:paraId="09F72FB5" w14:textId="77777777" w:rsidR="006B3BAC" w:rsidRPr="006B3BAC" w:rsidRDefault="006B3BAC" w:rsidP="006B3BAC">
      <w:pPr>
        <w:pStyle w:val="Numreradlista"/>
        <w:numPr>
          <w:ilvl w:val="0"/>
          <w:numId w:val="0"/>
        </w:numPr>
      </w:pPr>
      <w:r w:rsidRPr="006B3BAC">
        <w:t xml:space="preserve">För att minimera risken för olyckor, utsläpp, explosioner eller bränder är det bäst att använda så säkra processer som möjligt.  </w:t>
      </w:r>
    </w:p>
    <w:p w14:paraId="31DE2891" w14:textId="6FD17C49" w:rsidR="00243178" w:rsidRDefault="00266AAD" w:rsidP="00D5339C">
      <w:pPr>
        <w:pStyle w:val="Rubrik2"/>
      </w:pPr>
      <w:r>
        <w:lastRenderedPageBreak/>
        <w:t>Utvärdering av de två synteserna</w:t>
      </w:r>
    </w:p>
    <w:p w14:paraId="28DA9ECF" w14:textId="16F7A9D4" w:rsidR="00266AAD" w:rsidRPr="00266AAD" w:rsidRDefault="00266AAD" w:rsidP="00266AAD">
      <w:r w:rsidRPr="00266AAD">
        <w:t>Vilken av de två metoderna är mest hållbar, eller grönast?</w:t>
      </w:r>
      <w:r>
        <w:t xml:space="preserve"> </w:t>
      </w:r>
      <w:r w:rsidRPr="00266AAD">
        <w:t xml:space="preserve">Använd dina slutsatser från tabellen för att motivera vilken </w:t>
      </w:r>
      <w:r>
        <w:t>syntes</w:t>
      </w:r>
      <w:r w:rsidRPr="00266AAD">
        <w:t xml:space="preserve"> är grönast enligt de </w:t>
      </w:r>
      <w:r>
        <w:t>fem</w:t>
      </w:r>
      <w:r w:rsidRPr="00266AAD">
        <w:t xml:space="preserve"> principerna för grön kemi som du använde.</w:t>
      </w:r>
    </w:p>
    <w:tbl>
      <w:tblPr>
        <w:tblStyle w:val="Tabellrutnt"/>
        <w:tblW w:w="0" w:type="auto"/>
        <w:tblLook w:val="06A0" w:firstRow="1" w:lastRow="0" w:firstColumn="1" w:lastColumn="0" w:noHBand="1" w:noVBand="1"/>
      </w:tblPr>
      <w:tblGrid>
        <w:gridCol w:w="2087"/>
        <w:gridCol w:w="3056"/>
        <w:gridCol w:w="3127"/>
      </w:tblGrid>
      <w:tr w:rsidR="00266AAD" w:rsidRPr="0022473E" w14:paraId="201820CB" w14:textId="77777777" w:rsidTr="00266AAD">
        <w:trPr>
          <w:trHeight w:val="970"/>
        </w:trPr>
        <w:tc>
          <w:tcPr>
            <w:tcW w:w="2122" w:type="dxa"/>
            <w:tcBorders>
              <w:tl2br w:val="single" w:sz="4" w:space="0" w:color="auto"/>
            </w:tcBorders>
          </w:tcPr>
          <w:p w14:paraId="4AC64A7C" w14:textId="5102AB46" w:rsidR="00266AAD" w:rsidRPr="0022473E" w:rsidRDefault="00266AAD" w:rsidP="0014551C">
            <w:pPr>
              <w:jc w:val="both"/>
              <w:rPr>
                <w:rFonts w:cstheme="minorHAnsi"/>
                <w:b/>
                <w:bCs/>
              </w:rPr>
            </w:pPr>
            <w:r w:rsidRPr="0022473E">
              <w:rPr>
                <w:rFonts w:cstheme="minorHAnsi"/>
                <w:b/>
                <w:bCs/>
              </w:rPr>
              <w:t xml:space="preserve">             Syntesmetod                               </w:t>
            </w:r>
          </w:p>
          <w:p w14:paraId="34245FF3" w14:textId="77777777" w:rsidR="00266AAD" w:rsidRPr="0022473E" w:rsidRDefault="00266AAD" w:rsidP="0014551C">
            <w:pPr>
              <w:jc w:val="both"/>
              <w:rPr>
                <w:rFonts w:cstheme="minorHAnsi"/>
                <w:b/>
                <w:bCs/>
              </w:rPr>
            </w:pPr>
            <w:r w:rsidRPr="0022473E">
              <w:rPr>
                <w:rFonts w:cstheme="minorHAnsi"/>
                <w:b/>
                <w:bCs/>
              </w:rPr>
              <w:t>Princip</w:t>
            </w:r>
          </w:p>
        </w:tc>
        <w:tc>
          <w:tcPr>
            <w:tcW w:w="3402" w:type="dxa"/>
          </w:tcPr>
          <w:p w14:paraId="7281AC24" w14:textId="77777777" w:rsidR="00266AAD" w:rsidRPr="0022473E" w:rsidRDefault="00266AAD" w:rsidP="00266AAD">
            <w:pPr>
              <w:spacing w:after="0" w:line="240" w:lineRule="auto"/>
              <w:ind w:left="360"/>
              <w:rPr>
                <w:rFonts w:cstheme="minorHAnsi"/>
                <w:b/>
                <w:bCs/>
              </w:rPr>
            </w:pPr>
            <w:r w:rsidRPr="0022473E">
              <w:rPr>
                <w:rFonts w:cstheme="minorHAnsi"/>
                <w:b/>
                <w:bCs/>
              </w:rPr>
              <w:t>Syntes av kalciumhydroxid från kalcium, Ca(s)</w:t>
            </w:r>
          </w:p>
        </w:tc>
        <w:tc>
          <w:tcPr>
            <w:tcW w:w="3492" w:type="dxa"/>
          </w:tcPr>
          <w:p w14:paraId="73B5CA20" w14:textId="09A177E6" w:rsidR="00266AAD" w:rsidRPr="0022473E" w:rsidRDefault="00266AAD" w:rsidP="00266AAD">
            <w:pPr>
              <w:spacing w:after="0" w:line="240" w:lineRule="auto"/>
              <w:ind w:left="360"/>
              <w:rPr>
                <w:rFonts w:cstheme="minorHAnsi"/>
                <w:b/>
                <w:bCs/>
              </w:rPr>
            </w:pPr>
            <w:r w:rsidRPr="0022473E">
              <w:rPr>
                <w:rFonts w:cstheme="minorHAnsi"/>
                <w:b/>
                <w:bCs/>
              </w:rPr>
              <w:t>Syntes av kalciumhydroxid från kalciumklorid och natriumhydroxid</w:t>
            </w:r>
          </w:p>
        </w:tc>
      </w:tr>
      <w:tr w:rsidR="00266AAD" w:rsidRPr="00266AAD" w14:paraId="467D9355" w14:textId="77777777" w:rsidTr="00266AAD">
        <w:tc>
          <w:tcPr>
            <w:tcW w:w="2122" w:type="dxa"/>
          </w:tcPr>
          <w:p w14:paraId="58AEC644" w14:textId="77777777" w:rsidR="00266AAD" w:rsidRPr="00266AAD" w:rsidRDefault="00266AAD" w:rsidP="0014551C">
            <w:pPr>
              <w:rPr>
                <w:rFonts w:cstheme="minorHAnsi"/>
              </w:rPr>
            </w:pPr>
            <w:r w:rsidRPr="00266AAD">
              <w:rPr>
                <w:rFonts w:cstheme="minorHAnsi"/>
              </w:rPr>
              <w:t>1 – Undvik avfall</w:t>
            </w:r>
          </w:p>
          <w:p w14:paraId="43F8F339" w14:textId="77777777" w:rsidR="00266AAD" w:rsidRPr="00266AAD" w:rsidRDefault="00266AAD" w:rsidP="0014551C">
            <w:pPr>
              <w:rPr>
                <w:rFonts w:cstheme="minorHAnsi"/>
              </w:rPr>
            </w:pPr>
          </w:p>
          <w:p w14:paraId="14FBF2C7" w14:textId="77777777" w:rsidR="00266AAD" w:rsidRPr="00266AAD" w:rsidRDefault="00266AAD" w:rsidP="0014551C">
            <w:pPr>
              <w:rPr>
                <w:rFonts w:cstheme="minorHAnsi"/>
              </w:rPr>
            </w:pPr>
          </w:p>
        </w:tc>
        <w:tc>
          <w:tcPr>
            <w:tcW w:w="3402" w:type="dxa"/>
          </w:tcPr>
          <w:p w14:paraId="209D6FEC" w14:textId="77777777" w:rsidR="00266AAD" w:rsidRPr="00266AAD" w:rsidRDefault="00266AAD" w:rsidP="0014551C">
            <w:pPr>
              <w:rPr>
                <w:rFonts w:cstheme="minorHAnsi"/>
              </w:rPr>
            </w:pPr>
          </w:p>
        </w:tc>
        <w:tc>
          <w:tcPr>
            <w:tcW w:w="3492" w:type="dxa"/>
          </w:tcPr>
          <w:p w14:paraId="52DB69FB" w14:textId="77777777" w:rsidR="00266AAD" w:rsidRPr="00266AAD" w:rsidRDefault="00266AAD" w:rsidP="0014551C">
            <w:pPr>
              <w:rPr>
                <w:rFonts w:cstheme="minorHAnsi"/>
              </w:rPr>
            </w:pPr>
          </w:p>
        </w:tc>
      </w:tr>
      <w:tr w:rsidR="00266AAD" w:rsidRPr="00266AAD" w14:paraId="2CACD3A7" w14:textId="77777777" w:rsidTr="00266AAD">
        <w:trPr>
          <w:trHeight w:val="1868"/>
        </w:trPr>
        <w:tc>
          <w:tcPr>
            <w:tcW w:w="2122" w:type="dxa"/>
          </w:tcPr>
          <w:p w14:paraId="21F77D6A" w14:textId="36A86026" w:rsidR="00266AAD" w:rsidRPr="00266AAD" w:rsidRDefault="00266AAD" w:rsidP="0014551C">
            <w:pPr>
              <w:rPr>
                <w:rFonts w:cstheme="minorHAnsi"/>
              </w:rPr>
            </w:pPr>
            <w:r w:rsidRPr="00266AAD">
              <w:rPr>
                <w:rFonts w:cstheme="minorHAnsi"/>
              </w:rPr>
              <w:t>2 – Maximera atomekonomin</w:t>
            </w:r>
          </w:p>
        </w:tc>
        <w:tc>
          <w:tcPr>
            <w:tcW w:w="3402" w:type="dxa"/>
          </w:tcPr>
          <w:p w14:paraId="2E9312EA" w14:textId="77777777" w:rsidR="00266AAD" w:rsidRPr="00266AAD" w:rsidRDefault="00266AAD" w:rsidP="0014551C">
            <w:pPr>
              <w:rPr>
                <w:rFonts w:cstheme="minorHAnsi"/>
              </w:rPr>
            </w:pPr>
          </w:p>
        </w:tc>
        <w:tc>
          <w:tcPr>
            <w:tcW w:w="3492" w:type="dxa"/>
          </w:tcPr>
          <w:p w14:paraId="5B4978D1" w14:textId="77777777" w:rsidR="00266AAD" w:rsidRPr="00266AAD" w:rsidRDefault="00266AAD" w:rsidP="0014551C">
            <w:pPr>
              <w:rPr>
                <w:rFonts w:cstheme="minorHAnsi"/>
              </w:rPr>
            </w:pPr>
          </w:p>
        </w:tc>
      </w:tr>
      <w:tr w:rsidR="00266AAD" w:rsidRPr="00266AAD" w14:paraId="4A21C38D" w14:textId="77777777" w:rsidTr="00266AAD">
        <w:tc>
          <w:tcPr>
            <w:tcW w:w="2122" w:type="dxa"/>
          </w:tcPr>
          <w:p w14:paraId="7D406C74" w14:textId="77777777" w:rsidR="00266AAD" w:rsidRPr="00266AAD" w:rsidRDefault="00266AAD" w:rsidP="0014551C">
            <w:pPr>
              <w:rPr>
                <w:rFonts w:cstheme="minorHAnsi"/>
              </w:rPr>
            </w:pPr>
            <w:r w:rsidRPr="00266AAD">
              <w:rPr>
                <w:rFonts w:cstheme="minorHAnsi"/>
              </w:rPr>
              <w:t>3 – Designa mindre riskfyllda kemiska synteser</w:t>
            </w:r>
          </w:p>
          <w:p w14:paraId="53D937CF" w14:textId="77777777" w:rsidR="00266AAD" w:rsidRPr="00266AAD" w:rsidRDefault="00266AAD" w:rsidP="0014551C">
            <w:pPr>
              <w:rPr>
                <w:rFonts w:cstheme="minorHAnsi"/>
              </w:rPr>
            </w:pPr>
          </w:p>
        </w:tc>
        <w:tc>
          <w:tcPr>
            <w:tcW w:w="3402" w:type="dxa"/>
          </w:tcPr>
          <w:p w14:paraId="4F3EF383" w14:textId="77777777" w:rsidR="00266AAD" w:rsidRPr="00266AAD" w:rsidRDefault="00266AAD" w:rsidP="0014551C">
            <w:pPr>
              <w:rPr>
                <w:rFonts w:cstheme="minorHAnsi"/>
              </w:rPr>
            </w:pPr>
          </w:p>
        </w:tc>
        <w:tc>
          <w:tcPr>
            <w:tcW w:w="3492" w:type="dxa"/>
          </w:tcPr>
          <w:p w14:paraId="3D10D756" w14:textId="77777777" w:rsidR="00266AAD" w:rsidRPr="00266AAD" w:rsidRDefault="00266AAD" w:rsidP="0014551C">
            <w:pPr>
              <w:rPr>
                <w:rFonts w:cstheme="minorHAnsi"/>
              </w:rPr>
            </w:pPr>
          </w:p>
        </w:tc>
      </w:tr>
      <w:tr w:rsidR="00266AAD" w:rsidRPr="00266AAD" w14:paraId="711E4D32" w14:textId="77777777" w:rsidTr="00266AAD">
        <w:tc>
          <w:tcPr>
            <w:tcW w:w="2122" w:type="dxa"/>
          </w:tcPr>
          <w:p w14:paraId="0C57D2BD" w14:textId="77777777" w:rsidR="00266AAD" w:rsidRPr="00266AAD" w:rsidRDefault="00266AAD" w:rsidP="0014551C">
            <w:pPr>
              <w:rPr>
                <w:rFonts w:cstheme="minorHAnsi"/>
              </w:rPr>
            </w:pPr>
            <w:r w:rsidRPr="00266AAD">
              <w:rPr>
                <w:rFonts w:cstheme="minorHAnsi"/>
              </w:rPr>
              <w:t>6 – Öka energieffektiviteten</w:t>
            </w:r>
          </w:p>
          <w:p w14:paraId="565E26D2" w14:textId="77777777" w:rsidR="00266AAD" w:rsidRDefault="00266AAD" w:rsidP="0014551C">
            <w:pPr>
              <w:rPr>
                <w:rFonts w:cstheme="minorHAnsi"/>
              </w:rPr>
            </w:pPr>
          </w:p>
          <w:p w14:paraId="30DFA7BD" w14:textId="77777777" w:rsidR="00266AAD" w:rsidRPr="00266AAD" w:rsidRDefault="00266AAD" w:rsidP="0014551C">
            <w:pPr>
              <w:rPr>
                <w:rFonts w:cstheme="minorHAnsi"/>
              </w:rPr>
            </w:pPr>
          </w:p>
        </w:tc>
        <w:tc>
          <w:tcPr>
            <w:tcW w:w="3402" w:type="dxa"/>
          </w:tcPr>
          <w:p w14:paraId="0F32D016" w14:textId="77777777" w:rsidR="00266AAD" w:rsidRPr="00266AAD" w:rsidRDefault="00266AAD" w:rsidP="0014551C">
            <w:pPr>
              <w:rPr>
                <w:rFonts w:cstheme="minorHAnsi"/>
              </w:rPr>
            </w:pPr>
          </w:p>
        </w:tc>
        <w:tc>
          <w:tcPr>
            <w:tcW w:w="3492" w:type="dxa"/>
          </w:tcPr>
          <w:p w14:paraId="2B6587FA" w14:textId="77777777" w:rsidR="00266AAD" w:rsidRPr="00266AAD" w:rsidRDefault="00266AAD" w:rsidP="0014551C">
            <w:pPr>
              <w:rPr>
                <w:rFonts w:cstheme="minorHAnsi"/>
              </w:rPr>
            </w:pPr>
          </w:p>
        </w:tc>
      </w:tr>
      <w:tr w:rsidR="00266AAD" w:rsidRPr="00266AAD" w14:paraId="690C454E" w14:textId="77777777" w:rsidTr="00266AAD">
        <w:tc>
          <w:tcPr>
            <w:tcW w:w="2122" w:type="dxa"/>
          </w:tcPr>
          <w:p w14:paraId="32846D07" w14:textId="77777777" w:rsidR="00266AAD" w:rsidRPr="00266AAD" w:rsidRDefault="00266AAD" w:rsidP="0014551C">
            <w:pPr>
              <w:rPr>
                <w:rFonts w:cstheme="minorHAnsi"/>
              </w:rPr>
            </w:pPr>
            <w:r w:rsidRPr="00266AAD">
              <w:rPr>
                <w:rFonts w:cstheme="minorHAnsi"/>
              </w:rPr>
              <w:t>12 – Minimera risken för olyckor</w:t>
            </w:r>
          </w:p>
          <w:p w14:paraId="1D5774BF" w14:textId="77777777" w:rsidR="00266AAD" w:rsidRPr="00266AAD" w:rsidRDefault="00266AAD" w:rsidP="0014551C">
            <w:pPr>
              <w:rPr>
                <w:rFonts w:cstheme="minorHAnsi"/>
              </w:rPr>
            </w:pPr>
          </w:p>
          <w:p w14:paraId="3F2676A3" w14:textId="77777777" w:rsidR="00266AAD" w:rsidRPr="00266AAD" w:rsidRDefault="00266AAD" w:rsidP="0014551C">
            <w:pPr>
              <w:rPr>
                <w:rFonts w:cstheme="minorHAnsi"/>
              </w:rPr>
            </w:pPr>
          </w:p>
        </w:tc>
        <w:tc>
          <w:tcPr>
            <w:tcW w:w="3402" w:type="dxa"/>
          </w:tcPr>
          <w:p w14:paraId="41A22E58" w14:textId="77777777" w:rsidR="00266AAD" w:rsidRPr="00266AAD" w:rsidRDefault="00266AAD" w:rsidP="0014551C">
            <w:pPr>
              <w:rPr>
                <w:rFonts w:cstheme="minorHAnsi"/>
              </w:rPr>
            </w:pPr>
          </w:p>
        </w:tc>
        <w:tc>
          <w:tcPr>
            <w:tcW w:w="3492" w:type="dxa"/>
          </w:tcPr>
          <w:p w14:paraId="05D8CBBA" w14:textId="77777777" w:rsidR="00266AAD" w:rsidRPr="00266AAD" w:rsidRDefault="00266AAD" w:rsidP="0014551C">
            <w:pPr>
              <w:rPr>
                <w:rFonts w:cstheme="minorHAnsi"/>
              </w:rPr>
            </w:pPr>
          </w:p>
        </w:tc>
      </w:tr>
    </w:tbl>
    <w:p w14:paraId="30643731" w14:textId="77777777" w:rsidR="00C013DF" w:rsidRDefault="00C013DF">
      <w:pPr>
        <w:spacing w:after="0" w:line="240" w:lineRule="auto"/>
        <w:rPr>
          <w:rFonts w:ascii="Geneva" w:hAnsi="Geneva"/>
          <w:color w:val="2F5496" w:themeColor="accent1" w:themeShade="BF"/>
          <w:sz w:val="26"/>
          <w:szCs w:val="28"/>
        </w:rPr>
      </w:pPr>
      <w:r>
        <w:rPr>
          <w:color w:val="2F5496" w:themeColor="accent1" w:themeShade="BF"/>
          <w:sz w:val="26"/>
          <w:szCs w:val="28"/>
        </w:rPr>
        <w:br w:type="page"/>
      </w:r>
    </w:p>
    <w:p w14:paraId="2D05051E" w14:textId="77777777" w:rsidR="005975FE" w:rsidRDefault="005975FE" w:rsidP="005975FE">
      <w:pPr>
        <w:pStyle w:val="Rubrik1"/>
      </w:pPr>
      <w:r>
        <w:lastRenderedPageBreak/>
        <w:t>Till läraren</w:t>
      </w:r>
      <w:r w:rsidRPr="005975FE">
        <w:t xml:space="preserve"> </w:t>
      </w:r>
    </w:p>
    <w:p w14:paraId="35BDA549" w14:textId="0EEAB2EF" w:rsidR="00E53F5C" w:rsidRPr="00BF4E15" w:rsidRDefault="00E53F5C" w:rsidP="00BF4E15">
      <w:pPr>
        <w:pStyle w:val="Rubrik2"/>
        <w:rPr>
          <w:rFonts w:asciiTheme="minorHAnsi" w:hAnsiTheme="minorHAnsi"/>
          <w:sz w:val="22"/>
          <w:szCs w:val="22"/>
        </w:rPr>
      </w:pPr>
      <w:r w:rsidRPr="00BF4E15">
        <w:rPr>
          <w:rFonts w:asciiTheme="minorHAnsi" w:hAnsiTheme="minorHAnsi"/>
          <w:sz w:val="22"/>
          <w:szCs w:val="22"/>
        </w:rPr>
        <w:t>Målgrupp</w:t>
      </w:r>
      <w:r w:rsidR="006E37FF">
        <w:rPr>
          <w:rFonts w:asciiTheme="minorHAnsi" w:hAnsiTheme="minorHAnsi"/>
          <w:sz w:val="22"/>
          <w:szCs w:val="22"/>
        </w:rPr>
        <w:t>:</w:t>
      </w:r>
      <w:r w:rsidR="00BF4E15" w:rsidRPr="00BF4E15">
        <w:rPr>
          <w:rFonts w:asciiTheme="minorHAnsi" w:hAnsiTheme="minorHAnsi"/>
          <w:sz w:val="22"/>
          <w:szCs w:val="22"/>
        </w:rPr>
        <w:t xml:space="preserve"> </w:t>
      </w:r>
      <w:r w:rsidRPr="00BF4E15">
        <w:rPr>
          <w:rFonts w:asciiTheme="minorHAnsi" w:hAnsiTheme="minorHAnsi"/>
          <w:sz w:val="22"/>
          <w:szCs w:val="22"/>
        </w:rPr>
        <w:t>7–9, Gy</w:t>
      </w:r>
    </w:p>
    <w:p w14:paraId="62860C2B" w14:textId="77777777" w:rsidR="005975FE" w:rsidRPr="006E2F34" w:rsidRDefault="005975FE" w:rsidP="006E2F34">
      <w:pPr>
        <w:pStyle w:val="Rubrik2"/>
      </w:pPr>
      <w:r w:rsidRPr="006E2F34">
        <w:t>Teori</w:t>
      </w:r>
    </w:p>
    <w:p w14:paraId="71127E08" w14:textId="2C253B05" w:rsidR="00954B71" w:rsidRDefault="00954B71" w:rsidP="00954B71">
      <w:pPr>
        <w:pStyle w:val="Punktlista"/>
        <w:numPr>
          <w:ilvl w:val="0"/>
          <w:numId w:val="0"/>
        </w:numPr>
        <w:rPr>
          <w:i/>
          <w:iCs/>
        </w:rPr>
      </w:pPr>
      <w:r>
        <w:t xml:space="preserve">Använd denna utvärdering tillsammans med laborationerna </w:t>
      </w:r>
      <w:r w:rsidRPr="009A5B45">
        <w:rPr>
          <w:i/>
          <w:iCs/>
        </w:rPr>
        <w:t>Syntes av kalciumhydroxid från kalcium</w:t>
      </w:r>
      <w:r>
        <w:t xml:space="preserve"> samt </w:t>
      </w:r>
      <w:r w:rsidRPr="009A5B45">
        <w:rPr>
          <w:i/>
          <w:iCs/>
        </w:rPr>
        <w:t>Syntes av kalciumhydroxid från kalcium</w:t>
      </w:r>
      <w:r>
        <w:rPr>
          <w:i/>
          <w:iCs/>
        </w:rPr>
        <w:t xml:space="preserve">klorid. </w:t>
      </w:r>
    </w:p>
    <w:p w14:paraId="488FA138" w14:textId="63A98E00" w:rsidR="0022473E" w:rsidRPr="0022473E" w:rsidRDefault="0022473E" w:rsidP="00954B71">
      <w:pPr>
        <w:pStyle w:val="Punktlista"/>
        <w:numPr>
          <w:ilvl w:val="0"/>
          <w:numId w:val="0"/>
        </w:numPr>
      </w:pPr>
      <w:r>
        <w:t xml:space="preserve">Det finns inget entydigt svar på vilken syntes som är grönast. De olika principerna kan ställas mot varandra men det ger en eleverna en bra möjlighet att få diskutera och reflektera. </w:t>
      </w:r>
    </w:p>
    <w:p w14:paraId="17802776" w14:textId="51904725" w:rsidR="005975FE" w:rsidRDefault="00135453" w:rsidP="006E2F34">
      <w:pPr>
        <w:pStyle w:val="Rubrik2"/>
      </w:pPr>
      <w:r>
        <w:t>Tips</w:t>
      </w:r>
    </w:p>
    <w:p w14:paraId="2A768E05" w14:textId="26405A7F" w:rsidR="007E5A94" w:rsidRDefault="00954B71" w:rsidP="007B7BED">
      <w:pPr>
        <w:pStyle w:val="Punktlista"/>
      </w:pPr>
      <w:r>
        <w:t xml:space="preserve">Låt hälften av eleverna göra </w:t>
      </w:r>
      <w:r w:rsidR="00611152">
        <w:t>d</w:t>
      </w:r>
      <w:r>
        <w:t xml:space="preserve">en </w:t>
      </w:r>
      <w:r w:rsidR="00611152">
        <w:t xml:space="preserve">ena </w:t>
      </w:r>
      <w:r>
        <w:t>syntes</w:t>
      </w:r>
      <w:r w:rsidR="00611152">
        <w:t>en</w:t>
      </w:r>
      <w:r>
        <w:t xml:space="preserve"> och hälften </w:t>
      </w:r>
      <w:r w:rsidR="00611152">
        <w:t xml:space="preserve">får göra </w:t>
      </w:r>
      <w:r>
        <w:t xml:space="preserve">den andra. Vid nästa lektionstillfälle utvärderar </w:t>
      </w:r>
      <w:r w:rsidR="00611152">
        <w:t>labb</w:t>
      </w:r>
      <w:r>
        <w:t>grupperna först sin egen syntes. Därefter får två grupper som utfört varsin syntes diskutera utvärderingarna tillsammans. Vilken syntes var grönast?</w:t>
      </w:r>
    </w:p>
    <w:p w14:paraId="3B290D0F" w14:textId="19AC9AC9" w:rsidR="0022473E" w:rsidRDefault="0022473E" w:rsidP="00FB69D0">
      <w:pPr>
        <w:pStyle w:val="Rubrik2"/>
      </w:pPr>
      <w:r>
        <w:t>Länkar</w:t>
      </w:r>
    </w:p>
    <w:p w14:paraId="7716780E" w14:textId="77777777" w:rsidR="0022473E" w:rsidRDefault="0022473E" w:rsidP="0022473E">
      <w:pPr>
        <w:pStyle w:val="Liststycke"/>
        <w:numPr>
          <w:ilvl w:val="0"/>
          <w:numId w:val="6"/>
        </w:numPr>
        <w:ind w:left="426" w:hanging="426"/>
      </w:pPr>
      <w:r>
        <w:t xml:space="preserve">Läs mer om grön kemi på </w:t>
      </w:r>
      <w:hyperlink r:id="rId10" w:history="1">
        <w:r w:rsidRPr="002920BD">
          <w:rPr>
            <w:rStyle w:val="Hyperlnk"/>
          </w:rPr>
          <w:t>https://chesse.org/sv/gron-kemi/vad-ar-gron-kemi/</w:t>
        </w:r>
      </w:hyperlink>
    </w:p>
    <w:p w14:paraId="52D179A2" w14:textId="418DEBF6" w:rsidR="0022473E" w:rsidRPr="0022473E" w:rsidRDefault="0022473E" w:rsidP="0022473E">
      <w:pPr>
        <w:pStyle w:val="Liststycke"/>
        <w:numPr>
          <w:ilvl w:val="0"/>
          <w:numId w:val="6"/>
        </w:numPr>
        <w:ind w:left="426" w:hanging="426"/>
        <w:rPr>
          <w:i/>
          <w:iCs/>
        </w:rPr>
      </w:pPr>
      <w:r w:rsidRPr="0022473E">
        <w:rPr>
          <w:i/>
          <w:iCs/>
        </w:rPr>
        <w:t>Syntes av kalciumhydroxid från kalcium</w:t>
      </w:r>
    </w:p>
    <w:p w14:paraId="55433769" w14:textId="0EB19DCD" w:rsidR="0022473E" w:rsidRPr="0022473E" w:rsidRDefault="0022473E" w:rsidP="0022473E">
      <w:pPr>
        <w:pStyle w:val="Liststycke"/>
        <w:numPr>
          <w:ilvl w:val="0"/>
          <w:numId w:val="6"/>
        </w:numPr>
        <w:ind w:left="426" w:hanging="426"/>
        <w:rPr>
          <w:i/>
          <w:iCs/>
        </w:rPr>
      </w:pPr>
      <w:r w:rsidRPr="0022473E">
        <w:rPr>
          <w:i/>
          <w:iCs/>
        </w:rPr>
        <w:t>Syntes av kalciumhydroxid från kalciumklorid</w:t>
      </w:r>
    </w:p>
    <w:p w14:paraId="3251C9A2" w14:textId="7AB98B7C" w:rsidR="00FB69D0" w:rsidRDefault="00FB69D0" w:rsidP="00FB69D0">
      <w:pPr>
        <w:pStyle w:val="Rubrik2"/>
      </w:pPr>
      <w:r>
        <w:t>Övrigt</w:t>
      </w:r>
    </w:p>
    <w:p w14:paraId="19293547" w14:textId="78134379" w:rsidR="001A1F2A" w:rsidRDefault="001A1F2A" w:rsidP="001A1F2A">
      <w:pPr>
        <w:pStyle w:val="Punktlista"/>
        <w:numPr>
          <w:ilvl w:val="0"/>
          <w:numId w:val="0"/>
        </w:numPr>
      </w:pPr>
      <w:r>
        <w:t xml:space="preserve">Upphovsperson till utvärderingen och laborationerna är </w:t>
      </w:r>
      <w:r w:rsidRPr="003E1EAD">
        <w:rPr>
          <w:lang w:val="nb-NO"/>
        </w:rPr>
        <w:t>Svein Tveit, Kjemisk institutt</w:t>
      </w:r>
      <w:r>
        <w:t>, Oslo universitet (</w:t>
      </w:r>
      <w:r w:rsidRPr="003E1EAD">
        <w:rPr>
          <w:lang w:val="nb-NO"/>
        </w:rPr>
        <w:t>Naturfagkonferens</w:t>
      </w:r>
      <w:r>
        <w:t xml:space="preserve"> i Oslo 2024)</w:t>
      </w:r>
    </w:p>
    <w:p w14:paraId="627A468D" w14:textId="161064EE" w:rsidR="007B7BED" w:rsidRPr="0022473E" w:rsidRDefault="007B7BED" w:rsidP="0022473E">
      <w:pPr>
        <w:pStyle w:val="Punktlista"/>
        <w:numPr>
          <w:ilvl w:val="0"/>
          <w:numId w:val="0"/>
        </w:numPr>
      </w:pPr>
    </w:p>
    <w:sectPr w:rsidR="007B7BED" w:rsidRPr="0022473E" w:rsidSect="00F45A84">
      <w:footerReference w:type="default" r:id="rId11"/>
      <w:headerReference w:type="first" r:id="rId12"/>
      <w:footerReference w:type="first" r:id="rId13"/>
      <w:pgSz w:w="11906" w:h="16838"/>
      <w:pgMar w:top="1418" w:right="1641" w:bottom="1418" w:left="1985" w:header="709" w:footer="946"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640295" w14:textId="77777777" w:rsidR="00E276AF" w:rsidRDefault="00E276AF" w:rsidP="00243178">
      <w:r>
        <w:separator/>
      </w:r>
    </w:p>
  </w:endnote>
  <w:endnote w:type="continuationSeparator" w:id="0">
    <w:p w14:paraId="7FC8E2AE" w14:textId="77777777" w:rsidR="00E276AF" w:rsidRDefault="00E276AF" w:rsidP="002431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neva">
    <w:panose1 w:val="020B0503030404040204"/>
    <w:charset w:val="00"/>
    <w:family w:val="swiss"/>
    <w:pitch w:val="variable"/>
    <w:sig w:usb0="E00002FF" w:usb1="5200205F" w:usb2="00A0C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E5537C" w14:textId="77777777" w:rsidR="00457429" w:rsidRDefault="00457429" w:rsidP="00457429">
    <w:pPr>
      <w:tabs>
        <w:tab w:val="left" w:pos="2977"/>
        <w:tab w:val="left" w:pos="4820"/>
      </w:tabs>
      <w:spacing w:before="240" w:after="0"/>
      <w:ind w:right="-144"/>
    </w:pPr>
    <w:r w:rsidRPr="00195A84">
      <w:rPr>
        <w:noProof/>
      </w:rPr>
      <w:drawing>
        <wp:anchor distT="0" distB="0" distL="114300" distR="114300" simplePos="0" relativeHeight="251659264" behindDoc="1" locked="0" layoutInCell="1" allowOverlap="1" wp14:anchorId="60483459" wp14:editId="4D0D17B1">
          <wp:simplePos x="0" y="0"/>
          <wp:positionH relativeFrom="column">
            <wp:posOffset>3240405</wp:posOffset>
          </wp:positionH>
          <wp:positionV relativeFrom="paragraph">
            <wp:posOffset>22372</wp:posOffset>
          </wp:positionV>
          <wp:extent cx="2252980" cy="921385"/>
          <wp:effectExtent l="0" t="0" r="0" b="5715"/>
          <wp:wrapTight wrapText="bothSides">
            <wp:wrapPolygon edited="0">
              <wp:start x="0" y="0"/>
              <wp:lineTo x="0" y="21436"/>
              <wp:lineTo x="21430" y="21436"/>
              <wp:lineTo x="21430" y="0"/>
              <wp:lineTo x="0" y="0"/>
            </wp:wrapPolygon>
          </wp:wrapTight>
          <wp:docPr id="1268788736" name="Bildobjekt 1" descr="En bild som visar Teckensnitt, Grafik, text, vit&#10;&#10;Automatiskt genererad beskrivnin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8788736" name="Bildobjekt 1" descr="En bild som visar Teckensnitt, Grafik, text, vit&#10;&#10;Automatiskt genererad beskrivning">
                    <a:hlinkClick r:id="rId1"/>
                  </pic:cNvPr>
                  <pic:cNvPicPr/>
                </pic:nvPicPr>
                <pic:blipFill>
                  <a:blip r:embed="rId2">
                    <a:extLst>
                      <a:ext uri="{28A0092B-C50C-407E-A947-70E740481C1C}">
                        <a14:useLocalDpi xmlns:a14="http://schemas.microsoft.com/office/drawing/2010/main" val="0"/>
                      </a:ext>
                    </a:extLst>
                  </a:blip>
                  <a:stretch>
                    <a:fillRect/>
                  </a:stretch>
                </pic:blipFill>
                <pic:spPr>
                  <a:xfrm>
                    <a:off x="0" y="0"/>
                    <a:ext cx="2252980" cy="921385"/>
                  </a:xfrm>
                  <a:prstGeom prst="rect">
                    <a:avLst/>
                  </a:prstGeom>
                </pic:spPr>
              </pic:pic>
            </a:graphicData>
          </a:graphic>
          <wp14:sizeRelH relativeFrom="page">
            <wp14:pctWidth>0</wp14:pctWidth>
          </wp14:sizeRelH>
          <wp14:sizeRelV relativeFrom="page">
            <wp14:pctHeight>0</wp14:pctHeight>
          </wp14:sizeRelV>
        </wp:anchor>
      </w:drawing>
    </w:r>
    <w:r w:rsidRPr="006970C9">
      <w:rPr>
        <w:noProof/>
      </w:rPr>
      <w:drawing>
        <wp:inline distT="0" distB="0" distL="0" distR="0" wp14:anchorId="0A52C795" wp14:editId="24BF5049">
          <wp:extent cx="1508204" cy="630382"/>
          <wp:effectExtent l="0" t="0" r="0" b="0"/>
          <wp:docPr id="2145584866" name="Bildobjekt 2145584866" descr="En bild som visar text, Teckensnitt, logotyp, Grafik&#10;&#10;Automatiskt genererad beskrivning">
            <a:hlinkClick xmlns:a="http://schemas.openxmlformats.org/drawingml/2006/main" r:id="rId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5584866" name="Bildobjekt 2145584866" descr="En bild som visar text, Teckensnitt, logotyp, Grafik&#10;&#10;Automatiskt genererad beskrivning">
                    <a:hlinkClick r:id="rId3"/>
                  </pic:cNvPr>
                  <pic:cNvPicPr/>
                </pic:nvPicPr>
                <pic:blipFill>
                  <a:blip r:embed="rId4"/>
                  <a:stretch>
                    <a:fillRect/>
                  </a:stretch>
                </pic:blipFill>
                <pic:spPr>
                  <a:xfrm>
                    <a:off x="0" y="0"/>
                    <a:ext cx="1508204" cy="630382"/>
                  </a:xfrm>
                  <a:prstGeom prst="rect">
                    <a:avLst/>
                  </a:prstGeom>
                </pic:spPr>
              </pic:pic>
            </a:graphicData>
          </a:graphic>
        </wp:inline>
      </w:drawing>
    </w:r>
    <w:r>
      <w:tab/>
    </w:r>
    <w:r>
      <w:rPr>
        <w:noProof/>
        <w:sz w:val="20"/>
        <w:szCs w:val="20"/>
      </w:rPr>
      <w:drawing>
        <wp:inline distT="0" distB="0" distL="0" distR="0" wp14:anchorId="5A77B9FD" wp14:editId="3E2704F7">
          <wp:extent cx="874202" cy="305277"/>
          <wp:effectExtent l="0" t="0" r="2540" b="0"/>
          <wp:docPr id="671545883" name="Bildobjekt 671545883" descr="Creative commons erkännande dela lika&#10;Cc by-sa&#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Bildobjekt 37" descr="Creative commons erkännande dela lika&#10;Cc by-sa&#10;"/>
                  <pic:cNvPicPr/>
                </pic:nvPicPr>
                <pic:blipFill>
                  <a:blip r:embed="rId5">
                    <a:extLst>
                      <a:ext uri="{28A0092B-C50C-407E-A947-70E740481C1C}">
                        <a14:useLocalDpi xmlns:a14="http://schemas.microsoft.com/office/drawing/2010/main" val="0"/>
                      </a:ext>
                    </a:extLst>
                  </a:blip>
                  <a:stretch>
                    <a:fillRect/>
                  </a:stretch>
                </pic:blipFill>
                <pic:spPr>
                  <a:xfrm>
                    <a:off x="0" y="0"/>
                    <a:ext cx="937501" cy="327382"/>
                  </a:xfrm>
                  <a:prstGeom prst="rect">
                    <a:avLst/>
                  </a:prstGeom>
                </pic:spPr>
              </pic:pic>
            </a:graphicData>
          </a:graphic>
        </wp:inline>
      </w:drawing>
    </w:r>
    <w:r>
      <w:t xml:space="preserve"> </w:t>
    </w:r>
    <w:r>
      <w:tab/>
    </w:r>
  </w:p>
  <w:p w14:paraId="3D1520E6" w14:textId="0B9A5670" w:rsidR="00303FDE" w:rsidRPr="00457429" w:rsidRDefault="00457429" w:rsidP="00457429">
    <w:pPr>
      <w:tabs>
        <w:tab w:val="left" w:pos="2977"/>
        <w:tab w:val="left" w:pos="4820"/>
      </w:tabs>
      <w:spacing w:after="0"/>
      <w:ind w:right="-142"/>
      <w:rPr>
        <w:rFonts w:ascii="Geneva" w:hAnsi="Geneva"/>
        <w:color w:val="0563C1" w:themeColor="hyperlink"/>
        <w:u w:val="single"/>
      </w:rPr>
    </w:pPr>
    <w:hyperlink r:id="rId6" w:history="1">
      <w:r w:rsidRPr="00A501C5">
        <w:rPr>
          <w:rStyle w:val="Hyperlnk"/>
        </w:rPr>
        <w:t>www.su.se/krc</w:t>
      </w:r>
    </w:hyperlink>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28D06B" w14:textId="1639FF47" w:rsidR="00DC38EF" w:rsidRDefault="00DC38EF">
    <w:pPr>
      <w:pStyle w:val="Sidfot"/>
    </w:pPr>
  </w:p>
  <w:p w14:paraId="61962351" w14:textId="77777777" w:rsidR="00E56A0F" w:rsidRDefault="00E56A0F">
    <w:pPr>
      <w:pStyle w:val="Sidfo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8ED0F3" w14:textId="77777777" w:rsidR="00E276AF" w:rsidRDefault="00E276AF" w:rsidP="00243178">
      <w:r>
        <w:separator/>
      </w:r>
    </w:p>
  </w:footnote>
  <w:footnote w:type="continuationSeparator" w:id="0">
    <w:p w14:paraId="764F6010" w14:textId="77777777" w:rsidR="00E276AF" w:rsidRDefault="00E276AF" w:rsidP="0024317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A667AC" w14:textId="4C94D59B" w:rsidR="002145BC" w:rsidRDefault="006970C9">
    <w:pPr>
      <w:pStyle w:val="Sidhuvud"/>
    </w:pPr>
    <w:r w:rsidRPr="006970C9">
      <w:rPr>
        <w:noProof/>
      </w:rPr>
      <w:drawing>
        <wp:inline distT="0" distB="0" distL="0" distR="0" wp14:anchorId="5440EC7D" wp14:editId="4784CC0C">
          <wp:extent cx="1508204" cy="630382"/>
          <wp:effectExtent l="0" t="0" r="3175" b="5080"/>
          <wp:docPr id="1310561901" name="Bildobjekt 1310561901" descr="En bild som visar text, Teckensnitt, logotyp, Grafik&#10;&#10;Automatiskt genererad beskrivn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6648886" name="Bildobjekt 1" descr="En bild som visar text, Teckensnitt, logotyp, Grafik&#10;&#10;Automatiskt genererad beskrivning"/>
                  <pic:cNvPicPr/>
                </pic:nvPicPr>
                <pic:blipFill>
                  <a:blip r:embed="rId1"/>
                  <a:stretch>
                    <a:fillRect/>
                  </a:stretch>
                </pic:blipFill>
                <pic:spPr>
                  <a:xfrm>
                    <a:off x="0" y="0"/>
                    <a:ext cx="1591958" cy="665389"/>
                  </a:xfrm>
                  <a:prstGeom prst="rect">
                    <a:avLst/>
                  </a:prstGeom>
                </pic:spPr>
              </pic:pic>
            </a:graphicData>
          </a:graphic>
        </wp:inline>
      </w:drawing>
    </w:r>
  </w:p>
  <w:p w14:paraId="70990462" w14:textId="77777777" w:rsidR="003357C6" w:rsidRDefault="003357C6">
    <w:pPr>
      <w:pStyle w:val="Sidhuvu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5B0421FC"/>
    <w:lvl w:ilvl="0">
      <w:start w:val="1"/>
      <w:numFmt w:val="decimal"/>
      <w:pStyle w:val="Numreradlista"/>
      <w:lvlText w:val="%1."/>
      <w:lvlJc w:val="left"/>
      <w:pPr>
        <w:tabs>
          <w:tab w:val="num" w:pos="360"/>
        </w:tabs>
        <w:ind w:left="360" w:hanging="360"/>
      </w:pPr>
    </w:lvl>
  </w:abstractNum>
  <w:abstractNum w:abstractNumId="1" w15:restartNumberingAfterBreak="0">
    <w:nsid w:val="FFFFFF89"/>
    <w:multiLevelType w:val="singleLevel"/>
    <w:tmpl w:val="C28622BA"/>
    <w:lvl w:ilvl="0">
      <w:start w:val="1"/>
      <w:numFmt w:val="bullet"/>
      <w:pStyle w:val="Punktlista"/>
      <w:lvlText w:val=""/>
      <w:lvlJc w:val="left"/>
      <w:pPr>
        <w:tabs>
          <w:tab w:val="num" w:pos="360"/>
        </w:tabs>
        <w:ind w:left="360" w:hanging="360"/>
      </w:pPr>
      <w:rPr>
        <w:rFonts w:ascii="Symbol" w:hAnsi="Symbol" w:hint="default"/>
      </w:rPr>
    </w:lvl>
  </w:abstractNum>
  <w:abstractNum w:abstractNumId="2" w15:restartNumberingAfterBreak="0">
    <w:nsid w:val="48937544"/>
    <w:multiLevelType w:val="hybridMultilevel"/>
    <w:tmpl w:val="7F067F82"/>
    <w:lvl w:ilvl="0" w:tplc="05107EDE">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3" w15:restartNumberingAfterBreak="0">
    <w:nsid w:val="4E7D57DF"/>
    <w:multiLevelType w:val="hybridMultilevel"/>
    <w:tmpl w:val="846E105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4" w15:restartNumberingAfterBreak="0">
    <w:nsid w:val="5BCA1587"/>
    <w:multiLevelType w:val="hybridMultilevel"/>
    <w:tmpl w:val="1DB4E966"/>
    <w:lvl w:ilvl="0" w:tplc="041D000F">
      <w:start w:val="1"/>
      <w:numFmt w:val="decimal"/>
      <w:lvlText w:val="%1."/>
      <w:lvlJc w:val="left"/>
      <w:pPr>
        <w:tabs>
          <w:tab w:val="num" w:pos="720"/>
        </w:tabs>
        <w:ind w:left="720" w:hanging="360"/>
      </w:p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5" w15:restartNumberingAfterBreak="0">
    <w:nsid w:val="7ABC5FB0"/>
    <w:multiLevelType w:val="hybridMultilevel"/>
    <w:tmpl w:val="7744E344"/>
    <w:lvl w:ilvl="0" w:tplc="041D000F">
      <w:start w:val="1"/>
      <w:numFmt w:val="decimal"/>
      <w:lvlText w:val="%1."/>
      <w:lvlJc w:val="left"/>
      <w:pPr>
        <w:ind w:left="720" w:hanging="360"/>
      </w:pPr>
      <w:rPr>
        <w:rFonts w:hint="default"/>
      </w:rPr>
    </w:lvl>
    <w:lvl w:ilvl="1" w:tplc="041D0019" w:tentative="1">
      <w:start w:val="1"/>
      <w:numFmt w:val="lowerLetter"/>
      <w:lvlText w:val="%2."/>
      <w:lvlJc w:val="left"/>
      <w:pPr>
        <w:ind w:left="1440" w:hanging="360"/>
      </w:pPr>
    </w:lvl>
    <w:lvl w:ilvl="2" w:tplc="041D001B" w:tentative="1">
      <w:start w:val="1"/>
      <w:numFmt w:val="lowerRoman"/>
      <w:lvlText w:val="%3."/>
      <w:lvlJc w:val="right"/>
      <w:pPr>
        <w:ind w:left="2160" w:hanging="180"/>
      </w:pPr>
    </w:lvl>
    <w:lvl w:ilvl="3" w:tplc="041D000F" w:tentative="1">
      <w:start w:val="1"/>
      <w:numFmt w:val="decimal"/>
      <w:lvlText w:val="%4."/>
      <w:lvlJc w:val="left"/>
      <w:pPr>
        <w:ind w:left="2880" w:hanging="360"/>
      </w:pPr>
    </w:lvl>
    <w:lvl w:ilvl="4" w:tplc="041D0019" w:tentative="1">
      <w:start w:val="1"/>
      <w:numFmt w:val="lowerLetter"/>
      <w:lvlText w:val="%5."/>
      <w:lvlJc w:val="left"/>
      <w:pPr>
        <w:ind w:left="3600" w:hanging="360"/>
      </w:pPr>
    </w:lvl>
    <w:lvl w:ilvl="5" w:tplc="041D001B" w:tentative="1">
      <w:start w:val="1"/>
      <w:numFmt w:val="lowerRoman"/>
      <w:lvlText w:val="%6."/>
      <w:lvlJc w:val="right"/>
      <w:pPr>
        <w:ind w:left="4320" w:hanging="180"/>
      </w:pPr>
    </w:lvl>
    <w:lvl w:ilvl="6" w:tplc="041D000F" w:tentative="1">
      <w:start w:val="1"/>
      <w:numFmt w:val="decimal"/>
      <w:lvlText w:val="%7."/>
      <w:lvlJc w:val="left"/>
      <w:pPr>
        <w:ind w:left="5040" w:hanging="360"/>
      </w:pPr>
    </w:lvl>
    <w:lvl w:ilvl="7" w:tplc="041D0019" w:tentative="1">
      <w:start w:val="1"/>
      <w:numFmt w:val="lowerLetter"/>
      <w:lvlText w:val="%8."/>
      <w:lvlJc w:val="left"/>
      <w:pPr>
        <w:ind w:left="5760" w:hanging="360"/>
      </w:pPr>
    </w:lvl>
    <w:lvl w:ilvl="8" w:tplc="041D001B" w:tentative="1">
      <w:start w:val="1"/>
      <w:numFmt w:val="lowerRoman"/>
      <w:lvlText w:val="%9."/>
      <w:lvlJc w:val="right"/>
      <w:pPr>
        <w:ind w:left="6480" w:hanging="180"/>
      </w:pPr>
    </w:lvl>
  </w:abstractNum>
  <w:num w:numId="1" w16cid:durableId="1973752557">
    <w:abstractNumId w:val="2"/>
  </w:num>
  <w:num w:numId="2" w16cid:durableId="1396706283">
    <w:abstractNumId w:val="4"/>
  </w:num>
  <w:num w:numId="3" w16cid:durableId="1150252677">
    <w:abstractNumId w:val="0"/>
  </w:num>
  <w:num w:numId="4" w16cid:durableId="1811241590">
    <w:abstractNumId w:val="1"/>
  </w:num>
  <w:num w:numId="5" w16cid:durableId="846217324">
    <w:abstractNumId w:val="5"/>
  </w:num>
  <w:num w:numId="6" w16cid:durableId="51715841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proofState w:spelling="clean" w:grammar="clean"/>
  <w:attachedTemplate r:id="rId1"/>
  <w:stylePaneFormatFilter w:val="7804" w:allStyles="0" w:customStyles="0" w:latentStyles="1" w:stylesInUse="0" w:headingStyles="0" w:numberingStyles="0" w:tableStyles="0" w:directFormattingOnRuns="0" w:directFormattingOnParagraphs="0" w:directFormattingOnNumbering="0" w:directFormattingOnTables="1" w:clearFormatting="1" w:top3HeadingStyles="1" w:visibleStyles="1" w:alternateStyleNames="0"/>
  <w:documentProtection w:edit="readOnly" w:enforcement="0"/>
  <w:defaultTabStop w:val="1304"/>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357C6"/>
    <w:rsid w:val="000026F5"/>
    <w:rsid w:val="00003476"/>
    <w:rsid w:val="000606B3"/>
    <w:rsid w:val="00093291"/>
    <w:rsid w:val="000B11A8"/>
    <w:rsid w:val="000B1DE7"/>
    <w:rsid w:val="000B6FC2"/>
    <w:rsid w:val="000C31E6"/>
    <w:rsid w:val="000E3464"/>
    <w:rsid w:val="000F7BAE"/>
    <w:rsid w:val="00104FB2"/>
    <w:rsid w:val="00105054"/>
    <w:rsid w:val="00115A27"/>
    <w:rsid w:val="001350D5"/>
    <w:rsid w:val="00135453"/>
    <w:rsid w:val="00140303"/>
    <w:rsid w:val="00147BF5"/>
    <w:rsid w:val="00150F7D"/>
    <w:rsid w:val="0015224D"/>
    <w:rsid w:val="00162650"/>
    <w:rsid w:val="00171DC3"/>
    <w:rsid w:val="00182627"/>
    <w:rsid w:val="00194148"/>
    <w:rsid w:val="00195A84"/>
    <w:rsid w:val="001A1F2A"/>
    <w:rsid w:val="001B5D34"/>
    <w:rsid w:val="001F06EB"/>
    <w:rsid w:val="001F40B5"/>
    <w:rsid w:val="002024A0"/>
    <w:rsid w:val="002145BC"/>
    <w:rsid w:val="0022473E"/>
    <w:rsid w:val="00243178"/>
    <w:rsid w:val="00266AAD"/>
    <w:rsid w:val="00273AEA"/>
    <w:rsid w:val="002841A6"/>
    <w:rsid w:val="002D40CF"/>
    <w:rsid w:val="002D6889"/>
    <w:rsid w:val="002E03D8"/>
    <w:rsid w:val="002E0544"/>
    <w:rsid w:val="002E5507"/>
    <w:rsid w:val="00303FDE"/>
    <w:rsid w:val="00305F5D"/>
    <w:rsid w:val="00313E0C"/>
    <w:rsid w:val="00316ED3"/>
    <w:rsid w:val="00324E32"/>
    <w:rsid w:val="00326FF9"/>
    <w:rsid w:val="00334A79"/>
    <w:rsid w:val="003357C6"/>
    <w:rsid w:val="003507F3"/>
    <w:rsid w:val="00376D2C"/>
    <w:rsid w:val="003C22D5"/>
    <w:rsid w:val="003C6DF9"/>
    <w:rsid w:val="003D06FC"/>
    <w:rsid w:val="003D339D"/>
    <w:rsid w:val="003F4AA6"/>
    <w:rsid w:val="00416BB5"/>
    <w:rsid w:val="00434F32"/>
    <w:rsid w:val="00444524"/>
    <w:rsid w:val="00457429"/>
    <w:rsid w:val="00470115"/>
    <w:rsid w:val="00494957"/>
    <w:rsid w:val="004B030F"/>
    <w:rsid w:val="004C06EF"/>
    <w:rsid w:val="004E0B6C"/>
    <w:rsid w:val="004E0FD3"/>
    <w:rsid w:val="004E2345"/>
    <w:rsid w:val="00500E0D"/>
    <w:rsid w:val="0050277F"/>
    <w:rsid w:val="005112D7"/>
    <w:rsid w:val="00515CF0"/>
    <w:rsid w:val="00564900"/>
    <w:rsid w:val="00571833"/>
    <w:rsid w:val="005975FE"/>
    <w:rsid w:val="005B4A09"/>
    <w:rsid w:val="00606EB5"/>
    <w:rsid w:val="00611152"/>
    <w:rsid w:val="00617BCF"/>
    <w:rsid w:val="006457AA"/>
    <w:rsid w:val="00654D3F"/>
    <w:rsid w:val="0067726B"/>
    <w:rsid w:val="006805AC"/>
    <w:rsid w:val="006970C9"/>
    <w:rsid w:val="006A26E1"/>
    <w:rsid w:val="006B3BAC"/>
    <w:rsid w:val="006E05FE"/>
    <w:rsid w:val="006E2F34"/>
    <w:rsid w:val="006E37FF"/>
    <w:rsid w:val="006F0590"/>
    <w:rsid w:val="00702AEF"/>
    <w:rsid w:val="00713486"/>
    <w:rsid w:val="00713E67"/>
    <w:rsid w:val="00717C0B"/>
    <w:rsid w:val="00725578"/>
    <w:rsid w:val="00735980"/>
    <w:rsid w:val="00737275"/>
    <w:rsid w:val="00740A52"/>
    <w:rsid w:val="0077035A"/>
    <w:rsid w:val="0077423E"/>
    <w:rsid w:val="007809C6"/>
    <w:rsid w:val="00786F93"/>
    <w:rsid w:val="007B7BED"/>
    <w:rsid w:val="007C15A6"/>
    <w:rsid w:val="007D6235"/>
    <w:rsid w:val="007E5A94"/>
    <w:rsid w:val="00806665"/>
    <w:rsid w:val="008072DC"/>
    <w:rsid w:val="00823CC8"/>
    <w:rsid w:val="00877817"/>
    <w:rsid w:val="0089352F"/>
    <w:rsid w:val="008A4C2A"/>
    <w:rsid w:val="008B03AF"/>
    <w:rsid w:val="008B1982"/>
    <w:rsid w:val="008C4456"/>
    <w:rsid w:val="00925BB0"/>
    <w:rsid w:val="00954659"/>
    <w:rsid w:val="00954B71"/>
    <w:rsid w:val="009554BC"/>
    <w:rsid w:val="00965E7E"/>
    <w:rsid w:val="00966E60"/>
    <w:rsid w:val="0097303E"/>
    <w:rsid w:val="00994CC6"/>
    <w:rsid w:val="0099511E"/>
    <w:rsid w:val="00996E4F"/>
    <w:rsid w:val="009E0B97"/>
    <w:rsid w:val="009F41DE"/>
    <w:rsid w:val="00A022FC"/>
    <w:rsid w:val="00A1337C"/>
    <w:rsid w:val="00A33E9A"/>
    <w:rsid w:val="00A41EE7"/>
    <w:rsid w:val="00A52093"/>
    <w:rsid w:val="00A85484"/>
    <w:rsid w:val="00A91D40"/>
    <w:rsid w:val="00AE4E98"/>
    <w:rsid w:val="00AE51D7"/>
    <w:rsid w:val="00AE592F"/>
    <w:rsid w:val="00B11A21"/>
    <w:rsid w:val="00B3530F"/>
    <w:rsid w:val="00B64B4E"/>
    <w:rsid w:val="00BA0CDB"/>
    <w:rsid w:val="00BB02A8"/>
    <w:rsid w:val="00BB3932"/>
    <w:rsid w:val="00BE6A49"/>
    <w:rsid w:val="00BF4E15"/>
    <w:rsid w:val="00C013DF"/>
    <w:rsid w:val="00C11FA2"/>
    <w:rsid w:val="00C25CAD"/>
    <w:rsid w:val="00C275B5"/>
    <w:rsid w:val="00C404C3"/>
    <w:rsid w:val="00C67D53"/>
    <w:rsid w:val="00C83B53"/>
    <w:rsid w:val="00CA46A2"/>
    <w:rsid w:val="00CB1E05"/>
    <w:rsid w:val="00CC18ED"/>
    <w:rsid w:val="00CC567E"/>
    <w:rsid w:val="00CE00EC"/>
    <w:rsid w:val="00CF310E"/>
    <w:rsid w:val="00D14CD1"/>
    <w:rsid w:val="00D17A99"/>
    <w:rsid w:val="00D33F31"/>
    <w:rsid w:val="00D5339C"/>
    <w:rsid w:val="00D75C34"/>
    <w:rsid w:val="00D92B14"/>
    <w:rsid w:val="00DB3692"/>
    <w:rsid w:val="00DC1698"/>
    <w:rsid w:val="00DC38EF"/>
    <w:rsid w:val="00DD5325"/>
    <w:rsid w:val="00DE1941"/>
    <w:rsid w:val="00DF531E"/>
    <w:rsid w:val="00DF7E35"/>
    <w:rsid w:val="00E276AF"/>
    <w:rsid w:val="00E27D1A"/>
    <w:rsid w:val="00E53F5C"/>
    <w:rsid w:val="00E56A0F"/>
    <w:rsid w:val="00E574DE"/>
    <w:rsid w:val="00E7226C"/>
    <w:rsid w:val="00E732A5"/>
    <w:rsid w:val="00E73320"/>
    <w:rsid w:val="00EA6BD7"/>
    <w:rsid w:val="00EC038A"/>
    <w:rsid w:val="00EC14EC"/>
    <w:rsid w:val="00EC4D1F"/>
    <w:rsid w:val="00EF33EB"/>
    <w:rsid w:val="00F07322"/>
    <w:rsid w:val="00F21C31"/>
    <w:rsid w:val="00F346F4"/>
    <w:rsid w:val="00F45A84"/>
    <w:rsid w:val="00F670E5"/>
    <w:rsid w:val="00F752B6"/>
    <w:rsid w:val="00F83E16"/>
    <w:rsid w:val="00F91B77"/>
    <w:rsid w:val="00F93BA4"/>
    <w:rsid w:val="00FB69D0"/>
    <w:rsid w:val="00FC7996"/>
    <w:rsid w:val="00FF01AE"/>
    <w:rsid w:val="00FF51C7"/>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7ABBF34"/>
  <w15:chartTrackingRefBased/>
  <w15:docId w15:val="{CDD3A6A5-E95A-41D4-AD85-F16159A5E0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sv-SE" w:eastAsia="sv-S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iPriority="97" w:qFormat="1"/>
    <w:lsdException w:name="List Number" w:uiPriority="96"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3E0C"/>
    <w:pPr>
      <w:spacing w:after="200" w:line="288" w:lineRule="auto"/>
    </w:pPr>
    <w:rPr>
      <w:rFonts w:asciiTheme="minorHAnsi" w:hAnsiTheme="minorHAnsi"/>
      <w:sz w:val="22"/>
      <w:szCs w:val="22"/>
    </w:rPr>
  </w:style>
  <w:style w:type="paragraph" w:styleId="Rubrik1">
    <w:name w:val="heading 1"/>
    <w:basedOn w:val="Normal"/>
    <w:next w:val="Normal"/>
    <w:link w:val="Rubrik1Char"/>
    <w:uiPriority w:val="9"/>
    <w:qFormat/>
    <w:rsid w:val="00C11FA2"/>
    <w:pPr>
      <w:spacing w:before="480" w:after="120"/>
      <w:ind w:right="249"/>
      <w:outlineLvl w:val="0"/>
    </w:pPr>
    <w:rPr>
      <w:rFonts w:ascii="Geneva" w:hAnsi="Geneva"/>
      <w:sz w:val="40"/>
      <w:szCs w:val="40"/>
    </w:rPr>
  </w:style>
  <w:style w:type="paragraph" w:styleId="Rubrik2">
    <w:name w:val="heading 2"/>
    <w:basedOn w:val="Normal"/>
    <w:next w:val="Normal"/>
    <w:link w:val="Rubrik2Char"/>
    <w:uiPriority w:val="9"/>
    <w:qFormat/>
    <w:rsid w:val="00B11A21"/>
    <w:pPr>
      <w:tabs>
        <w:tab w:val="left" w:pos="1951"/>
      </w:tabs>
      <w:spacing w:before="240" w:after="80" w:line="240" w:lineRule="auto"/>
      <w:outlineLvl w:val="1"/>
    </w:pPr>
    <w:rPr>
      <w:rFonts w:ascii="Geneva" w:hAnsi="Geneva"/>
      <w:sz w:val="26"/>
      <w:szCs w:val="28"/>
    </w:rPr>
  </w:style>
  <w:style w:type="paragraph" w:styleId="Rubrik3">
    <w:name w:val="heading 3"/>
    <w:basedOn w:val="Normal"/>
    <w:next w:val="Normal"/>
    <w:link w:val="Rubrik3Char"/>
    <w:uiPriority w:val="9"/>
    <w:semiHidden/>
    <w:unhideWhenUsed/>
    <w:qFormat/>
    <w:rsid w:val="00DD5325"/>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table" w:styleId="Tabellrutnt">
    <w:name w:val="Table Grid"/>
    <w:basedOn w:val="Normaltabell"/>
    <w:uiPriority w:val="39"/>
    <w:rsid w:val="004E234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dhuvud">
    <w:name w:val="header"/>
    <w:basedOn w:val="Normal"/>
    <w:link w:val="SidhuvudChar"/>
    <w:uiPriority w:val="99"/>
    <w:unhideWhenUsed/>
    <w:rsid w:val="00316ED3"/>
    <w:pPr>
      <w:tabs>
        <w:tab w:val="center" w:pos="4536"/>
        <w:tab w:val="right" w:pos="9072"/>
      </w:tabs>
    </w:pPr>
  </w:style>
  <w:style w:type="character" w:customStyle="1" w:styleId="SidhuvudChar">
    <w:name w:val="Sidhuvud Char"/>
    <w:basedOn w:val="Standardstycketeckensnitt"/>
    <w:link w:val="Sidhuvud"/>
    <w:uiPriority w:val="99"/>
    <w:rsid w:val="00316ED3"/>
    <w:rPr>
      <w:sz w:val="24"/>
      <w:szCs w:val="24"/>
    </w:rPr>
  </w:style>
  <w:style w:type="paragraph" w:styleId="Sidfot">
    <w:name w:val="footer"/>
    <w:basedOn w:val="Normal"/>
    <w:link w:val="SidfotChar"/>
    <w:uiPriority w:val="99"/>
    <w:unhideWhenUsed/>
    <w:rsid w:val="00316ED3"/>
    <w:pPr>
      <w:tabs>
        <w:tab w:val="center" w:pos="4536"/>
        <w:tab w:val="right" w:pos="9072"/>
      </w:tabs>
    </w:pPr>
  </w:style>
  <w:style w:type="character" w:customStyle="1" w:styleId="SidfotChar">
    <w:name w:val="Sidfot Char"/>
    <w:basedOn w:val="Standardstycketeckensnitt"/>
    <w:link w:val="Sidfot"/>
    <w:uiPriority w:val="99"/>
    <w:rsid w:val="00316ED3"/>
    <w:rPr>
      <w:sz w:val="24"/>
      <w:szCs w:val="24"/>
    </w:rPr>
  </w:style>
  <w:style w:type="character" w:styleId="Hyperlnk">
    <w:name w:val="Hyperlink"/>
    <w:basedOn w:val="Standardstycketeckensnitt"/>
    <w:uiPriority w:val="99"/>
    <w:unhideWhenUsed/>
    <w:rsid w:val="00162650"/>
    <w:rPr>
      <w:color w:val="0563C1" w:themeColor="hyperlink"/>
      <w:u w:val="single"/>
    </w:rPr>
  </w:style>
  <w:style w:type="character" w:styleId="Platshllartext">
    <w:name w:val="Placeholder Text"/>
    <w:basedOn w:val="Standardstycketeckensnitt"/>
    <w:uiPriority w:val="99"/>
    <w:semiHidden/>
    <w:rsid w:val="00194148"/>
    <w:rPr>
      <w:color w:val="808080"/>
    </w:rPr>
  </w:style>
  <w:style w:type="character" w:customStyle="1" w:styleId="Rubrik1Char">
    <w:name w:val="Rubrik 1 Char"/>
    <w:basedOn w:val="Standardstycketeckensnitt"/>
    <w:link w:val="Rubrik1"/>
    <w:uiPriority w:val="9"/>
    <w:rsid w:val="00C11FA2"/>
    <w:rPr>
      <w:rFonts w:ascii="Geneva" w:hAnsi="Geneva"/>
      <w:sz w:val="40"/>
      <w:szCs w:val="40"/>
    </w:rPr>
  </w:style>
  <w:style w:type="character" w:customStyle="1" w:styleId="Rubrik2Char">
    <w:name w:val="Rubrik 2 Char"/>
    <w:basedOn w:val="Standardstycketeckensnitt"/>
    <w:link w:val="Rubrik2"/>
    <w:uiPriority w:val="9"/>
    <w:rsid w:val="00B11A21"/>
    <w:rPr>
      <w:rFonts w:ascii="Geneva" w:hAnsi="Geneva"/>
      <w:sz w:val="26"/>
      <w:szCs w:val="28"/>
    </w:rPr>
  </w:style>
  <w:style w:type="paragraph" w:styleId="Liststycke">
    <w:name w:val="List Paragraph"/>
    <w:basedOn w:val="Normal"/>
    <w:uiPriority w:val="99"/>
    <w:qFormat/>
    <w:rsid w:val="00243178"/>
    <w:pPr>
      <w:ind w:left="720"/>
      <w:contextualSpacing/>
    </w:pPr>
  </w:style>
  <w:style w:type="paragraph" w:styleId="Numreradlista">
    <w:name w:val="List Number"/>
    <w:basedOn w:val="Normal"/>
    <w:uiPriority w:val="96"/>
    <w:qFormat/>
    <w:rsid w:val="004E0FD3"/>
    <w:pPr>
      <w:numPr>
        <w:numId w:val="3"/>
      </w:numPr>
      <w:spacing w:after="80"/>
      <w:ind w:left="357" w:hanging="357"/>
    </w:pPr>
  </w:style>
  <w:style w:type="paragraph" w:styleId="Punktlista">
    <w:name w:val="List Bullet"/>
    <w:basedOn w:val="Normal"/>
    <w:uiPriority w:val="97"/>
    <w:qFormat/>
    <w:rsid w:val="004E0FD3"/>
    <w:pPr>
      <w:numPr>
        <w:numId w:val="4"/>
      </w:numPr>
      <w:spacing w:after="80"/>
      <w:ind w:left="357" w:hanging="357"/>
    </w:pPr>
  </w:style>
  <w:style w:type="character" w:customStyle="1" w:styleId="Olstomnmnande1">
    <w:name w:val="Olöst omnämnande1"/>
    <w:basedOn w:val="Standardstycketeckensnitt"/>
    <w:uiPriority w:val="99"/>
    <w:rsid w:val="00954659"/>
    <w:rPr>
      <w:color w:val="605E5C"/>
      <w:shd w:val="clear" w:color="auto" w:fill="E1DFDD"/>
    </w:rPr>
  </w:style>
  <w:style w:type="character" w:customStyle="1" w:styleId="Rubrik3Char">
    <w:name w:val="Rubrik 3 Char"/>
    <w:basedOn w:val="Standardstycketeckensnitt"/>
    <w:link w:val="Rubrik3"/>
    <w:uiPriority w:val="9"/>
    <w:semiHidden/>
    <w:rsid w:val="00DD5325"/>
    <w:rPr>
      <w:rFonts w:asciiTheme="majorHAnsi" w:eastAsiaTheme="majorEastAsia" w:hAnsiTheme="majorHAnsi" w:cstheme="majorBidi"/>
      <w:color w:val="1F3763" w:themeColor="accent1" w:themeShade="7F"/>
      <w:sz w:val="24"/>
      <w:szCs w:val="24"/>
    </w:rPr>
  </w:style>
  <w:style w:type="paragraph" w:customStyle="1" w:styleId="Tabelltext">
    <w:name w:val="Tabelltext"/>
    <w:basedOn w:val="Normal"/>
    <w:qFormat/>
    <w:rsid w:val="00313E0C"/>
    <w:pPr>
      <w:spacing w:before="80" w:after="80" w:line="240" w:lineRule="auto"/>
    </w:pPr>
  </w:style>
  <w:style w:type="paragraph" w:customStyle="1" w:styleId="Tabellhuvud">
    <w:name w:val="Tabellhuvud"/>
    <w:basedOn w:val="Normal"/>
    <w:qFormat/>
    <w:rsid w:val="00313E0C"/>
    <w:pPr>
      <w:spacing w:before="80" w:after="80" w:line="240" w:lineRule="auto"/>
    </w:pPr>
    <w:rPr>
      <w:b/>
    </w:rPr>
  </w:style>
  <w:style w:type="character" w:styleId="Kommentarsreferens">
    <w:name w:val="annotation reference"/>
    <w:basedOn w:val="Standardstycketeckensnitt"/>
    <w:uiPriority w:val="99"/>
    <w:semiHidden/>
    <w:unhideWhenUsed/>
    <w:rsid w:val="00FB69D0"/>
    <w:rPr>
      <w:sz w:val="16"/>
      <w:szCs w:val="16"/>
    </w:rPr>
  </w:style>
  <w:style w:type="paragraph" w:styleId="Kommentarer">
    <w:name w:val="annotation text"/>
    <w:basedOn w:val="Normal"/>
    <w:link w:val="KommentarerChar"/>
    <w:uiPriority w:val="99"/>
    <w:semiHidden/>
    <w:unhideWhenUsed/>
    <w:rsid w:val="00FB69D0"/>
    <w:pPr>
      <w:spacing w:line="240" w:lineRule="auto"/>
    </w:pPr>
    <w:rPr>
      <w:sz w:val="20"/>
      <w:szCs w:val="20"/>
    </w:rPr>
  </w:style>
  <w:style w:type="character" w:customStyle="1" w:styleId="KommentarerChar">
    <w:name w:val="Kommentarer Char"/>
    <w:basedOn w:val="Standardstycketeckensnitt"/>
    <w:link w:val="Kommentarer"/>
    <w:uiPriority w:val="99"/>
    <w:semiHidden/>
    <w:rsid w:val="00FB69D0"/>
    <w:rPr>
      <w:rFonts w:asciiTheme="minorHAnsi" w:hAnsiTheme="minorHAnsi"/>
    </w:rPr>
  </w:style>
  <w:style w:type="paragraph" w:styleId="Kommentarsmne">
    <w:name w:val="annotation subject"/>
    <w:basedOn w:val="Kommentarer"/>
    <w:next w:val="Kommentarer"/>
    <w:link w:val="KommentarsmneChar"/>
    <w:uiPriority w:val="99"/>
    <w:semiHidden/>
    <w:unhideWhenUsed/>
    <w:rsid w:val="00FB69D0"/>
    <w:rPr>
      <w:b/>
      <w:bCs/>
    </w:rPr>
  </w:style>
  <w:style w:type="character" w:customStyle="1" w:styleId="KommentarsmneChar">
    <w:name w:val="Kommentarsämne Char"/>
    <w:basedOn w:val="KommentarerChar"/>
    <w:link w:val="Kommentarsmne"/>
    <w:uiPriority w:val="99"/>
    <w:semiHidden/>
    <w:rsid w:val="00FB69D0"/>
    <w:rPr>
      <w:rFonts w:asciiTheme="minorHAnsi" w:hAnsiTheme="minorHAnsi"/>
      <w:b/>
      <w:bCs/>
    </w:rPr>
  </w:style>
  <w:style w:type="paragraph" w:styleId="Ballongtext">
    <w:name w:val="Balloon Text"/>
    <w:basedOn w:val="Normal"/>
    <w:link w:val="BallongtextChar"/>
    <w:uiPriority w:val="99"/>
    <w:semiHidden/>
    <w:unhideWhenUsed/>
    <w:rsid w:val="00FB69D0"/>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FB69D0"/>
    <w:rPr>
      <w:rFonts w:ascii="Segoe UI" w:hAnsi="Segoe UI" w:cs="Segoe UI"/>
      <w:sz w:val="18"/>
      <w:szCs w:val="18"/>
    </w:rPr>
  </w:style>
  <w:style w:type="paragraph" w:styleId="Normalwebb">
    <w:name w:val="Normal (Web)"/>
    <w:basedOn w:val="Normal"/>
    <w:uiPriority w:val="99"/>
    <w:semiHidden/>
    <w:unhideWhenUsed/>
    <w:rsid w:val="00DC1698"/>
    <w:pPr>
      <w:spacing w:before="100" w:beforeAutospacing="1" w:after="100" w:afterAutospacing="1" w:line="240" w:lineRule="auto"/>
    </w:pPr>
    <w:rPr>
      <w:rFonts w:ascii="Calibri" w:eastAsiaTheme="minorHAnsi" w:hAnsi="Calibri" w:cs="Calibri"/>
    </w:rPr>
  </w:style>
  <w:style w:type="character" w:styleId="Betoning">
    <w:name w:val="Emphasis"/>
    <w:basedOn w:val="Standardstycketeckensnitt"/>
    <w:uiPriority w:val="20"/>
    <w:qFormat/>
    <w:rsid w:val="00DC1698"/>
    <w:rPr>
      <w:i/>
      <w:iCs/>
    </w:rPr>
  </w:style>
  <w:style w:type="paragraph" w:styleId="Revision">
    <w:name w:val="Revision"/>
    <w:hidden/>
    <w:uiPriority w:val="99"/>
    <w:semiHidden/>
    <w:rsid w:val="00135453"/>
    <w:rPr>
      <w:rFonts w:asciiTheme="minorHAnsi" w:hAnsiTheme="minorHAnsi"/>
      <w:sz w:val="22"/>
      <w:szCs w:val="22"/>
    </w:rPr>
  </w:style>
  <w:style w:type="character" w:styleId="AnvndHyperlnk">
    <w:name w:val="FollowedHyperlink"/>
    <w:basedOn w:val="Standardstycketeckensnitt"/>
    <w:uiPriority w:val="99"/>
    <w:semiHidden/>
    <w:unhideWhenUsed/>
    <w:rsid w:val="00135453"/>
    <w:rPr>
      <w:color w:val="954F72" w:themeColor="followedHyperlink"/>
      <w:u w:val="single"/>
    </w:rPr>
  </w:style>
  <w:style w:type="character" w:styleId="Olstomnmnande">
    <w:name w:val="Unresolved Mention"/>
    <w:basedOn w:val="Standardstycketeckensnitt"/>
    <w:uiPriority w:val="99"/>
    <w:semiHidden/>
    <w:unhideWhenUsed/>
    <w:rsid w:val="00135453"/>
    <w:rPr>
      <w:color w:val="605E5C"/>
      <w:shd w:val="clear" w:color="auto" w:fill="E1DFDD"/>
    </w:rPr>
  </w:style>
  <w:style w:type="paragraph" w:styleId="Beskrivning">
    <w:name w:val="caption"/>
    <w:basedOn w:val="Normal"/>
    <w:next w:val="Normal"/>
    <w:uiPriority w:val="35"/>
    <w:unhideWhenUsed/>
    <w:qFormat/>
    <w:rsid w:val="00C275B5"/>
    <w:pPr>
      <w:spacing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28407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chesse.org/sv/gron-kemi/vad-ar-gron-kemi" TargetMode="Externa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yperlink" Target="https://chesse.org/sv/gron-kemi/vad-ar-gron-kemi/" TargetMode="External"/><Relationship Id="rId4" Type="http://schemas.openxmlformats.org/officeDocument/2006/relationships/settings" Target="settings.xml"/><Relationship Id="rId9" Type="http://schemas.openxmlformats.org/officeDocument/2006/relationships/hyperlink" Target="https://www.acs.org/content/acs/en/greenchemistry/principles/12-principles-of-green-chemistry.html"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su.se/krc" TargetMode="External"/><Relationship Id="rId2" Type="http://schemas.openxmlformats.org/officeDocument/2006/relationships/image" Target="media/image1.png"/><Relationship Id="rId1" Type="http://schemas.openxmlformats.org/officeDocument/2006/relationships/hyperlink" Target="http://www.su.se/" TargetMode="External"/><Relationship Id="rId6" Type="http://schemas.openxmlformats.org/officeDocument/2006/relationships/hyperlink" Target="https://www.su.se/kemilararnas-resurscentrum/" TargetMode="External"/><Relationship Id="rId5" Type="http://schemas.openxmlformats.org/officeDocument/2006/relationships/image" Target="media/image3.jpg"/><Relationship Id="rId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eol4322\AppData\Local\Microsoft\Windows\INetCache\Content.Outlook\7KZFTHPH\Mall%20laborationsbeskrivning_vers2.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CA76800D698444EFA073A13A8EEA4E3E"/>
        <w:category>
          <w:name w:val="Allmänt"/>
          <w:gallery w:val="placeholder"/>
        </w:category>
        <w:types>
          <w:type w:val="bbPlcHdr"/>
        </w:types>
        <w:behaviors>
          <w:behavior w:val="content"/>
        </w:behaviors>
        <w:guid w:val="{83C69AA1-FAFF-4042-A1FB-A2746F1D4D7F}"/>
      </w:docPartPr>
      <w:docPartBody>
        <w:p w:rsidR="00815DFF" w:rsidRDefault="0009648D">
          <w:pPr>
            <w:pStyle w:val="CA76800D698444EFA073A13A8EEA4E3E"/>
          </w:pPr>
          <w:r w:rsidRPr="00D45B0C">
            <w:rPr>
              <w:rStyle w:val="Platshlla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neva">
    <w:panose1 w:val="020B0503030404040204"/>
    <w:charset w:val="00"/>
    <w:family w:val="swiss"/>
    <w:pitch w:val="variable"/>
    <w:sig w:usb0="E00002FF" w:usb1="5200205F" w:usb2="00A0C000" w:usb3="00000000" w:csb0="0000019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comments="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9648D"/>
    <w:rsid w:val="00043741"/>
    <w:rsid w:val="00075654"/>
    <w:rsid w:val="0009648D"/>
    <w:rsid w:val="000A3401"/>
    <w:rsid w:val="001456AF"/>
    <w:rsid w:val="001540E3"/>
    <w:rsid w:val="001B3E22"/>
    <w:rsid w:val="002B2CDB"/>
    <w:rsid w:val="003D4FA1"/>
    <w:rsid w:val="00436CBD"/>
    <w:rsid w:val="00491F7A"/>
    <w:rsid w:val="0050556C"/>
    <w:rsid w:val="00526320"/>
    <w:rsid w:val="005E28E8"/>
    <w:rsid w:val="00601ECC"/>
    <w:rsid w:val="00617950"/>
    <w:rsid w:val="006801A9"/>
    <w:rsid w:val="00735980"/>
    <w:rsid w:val="007421E6"/>
    <w:rsid w:val="00815DFF"/>
    <w:rsid w:val="008A4C2A"/>
    <w:rsid w:val="008C17CD"/>
    <w:rsid w:val="009074B8"/>
    <w:rsid w:val="009A3636"/>
    <w:rsid w:val="00B57BDA"/>
    <w:rsid w:val="00CA3B0A"/>
    <w:rsid w:val="00D15105"/>
    <w:rsid w:val="00D35C45"/>
    <w:rsid w:val="00D53951"/>
    <w:rsid w:val="00D836BB"/>
    <w:rsid w:val="00E474F2"/>
    <w:rsid w:val="00EC14E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styleId="Platshllartext">
    <w:name w:val="Placeholder Text"/>
    <w:basedOn w:val="Standardstycketeckensnitt"/>
    <w:uiPriority w:val="99"/>
    <w:semiHidden/>
    <w:rPr>
      <w:color w:val="808080"/>
    </w:rPr>
  </w:style>
  <w:style w:type="paragraph" w:customStyle="1" w:styleId="CA76800D698444EFA073A13A8EEA4E3E">
    <w:name w:val="CA76800D698444EFA073A13A8EEA4E3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8986719-4EE6-4EC5-99B7-C320EF5EB0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C:\Users\jeol4322\AppData\Local\Microsoft\Windows\INetCache\Content.Outlook\7KZFTHPH\Mall laborationsbeskrivning_vers2.dotx</Template>
  <TotalTime>16</TotalTime>
  <Pages>4</Pages>
  <Words>806</Words>
  <Characters>4277</Characters>
  <Application>Microsoft Office Word</Application>
  <DocSecurity>0</DocSecurity>
  <Lines>35</Lines>
  <Paragraphs>10</Paragraphs>
  <ScaleCrop>false</ScaleCrop>
  <HeadingPairs>
    <vt:vector size="6" baseType="variant">
      <vt:variant>
        <vt:lpstr>Rubrik</vt:lpstr>
      </vt:variant>
      <vt:variant>
        <vt:i4>1</vt:i4>
      </vt:variant>
      <vt:variant>
        <vt:lpstr>Title</vt:lpstr>
      </vt:variant>
      <vt:variant>
        <vt:i4>1</vt:i4>
      </vt:variant>
      <vt:variant>
        <vt:lpstr>Titel</vt:lpstr>
      </vt:variant>
      <vt:variant>
        <vt:i4>1</vt:i4>
      </vt:variant>
    </vt:vector>
  </HeadingPairs>
  <TitlesOfParts>
    <vt:vector size="3" baseType="lpstr">
      <vt:lpstr>Rubrik till laborationsbeskrivning</vt:lpstr>
      <vt:lpstr>Rubrik till laborationsbeskrivning</vt:lpstr>
      <vt:lpstr>Förslag till labratioesbeskrivning</vt:lpstr>
    </vt:vector>
  </TitlesOfParts>
  <Company>SU</Company>
  <LinksUpToDate>false</LinksUpToDate>
  <CharactersWithSpaces>5073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Två synteser av kalciumhydroxid – utvärdera med principer för grön kemi</dc:title>
  <dc:subject/>
  <dc:creator>Jenny Olander</dc:creator>
  <cp:keywords/>
  <cp:lastModifiedBy>Cecilia Stenberg</cp:lastModifiedBy>
  <cp:revision>6</cp:revision>
  <cp:lastPrinted>2025-06-03T11:24:00Z</cp:lastPrinted>
  <dcterms:created xsi:type="dcterms:W3CDTF">2025-06-03T11:24:00Z</dcterms:created>
  <dcterms:modified xsi:type="dcterms:W3CDTF">2025-08-26T07:53:00Z</dcterms:modified>
</cp:coreProperties>
</file>